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6FEE" w14:textId="7C108E1F" w:rsidR="00085AFD" w:rsidRPr="00475E3E" w:rsidRDefault="006224F7" w:rsidP="00475E3E">
      <w:pPr>
        <w:pStyle w:val="Heading1"/>
      </w:pPr>
      <w:bookmarkStart w:id="0" w:name="_Toc403640450"/>
      <w:bookmarkStart w:id="1" w:name="_Toc403640696"/>
      <w:bookmarkStart w:id="2" w:name="_Toc403719279"/>
      <w:bookmarkStart w:id="3" w:name="_Toc405205630"/>
      <w:bookmarkStart w:id="4" w:name="_Toc405205810"/>
      <w:bookmarkStart w:id="5" w:name="_Toc407091794"/>
      <w:bookmarkStart w:id="6" w:name="_Toc407608455"/>
      <w:bookmarkStart w:id="7" w:name="_Toc407631224"/>
      <w:bookmarkStart w:id="8" w:name="_Toc77138993"/>
      <w:bookmarkStart w:id="9" w:name="_GoBack"/>
      <w:bookmarkEnd w:id="9"/>
      <w:r w:rsidRPr="00475E3E">
        <w:t xml:space="preserve">CALIFORNIA DEPARTMENT </w:t>
      </w:r>
      <w:r w:rsidR="00DF3E16" w:rsidRPr="00475E3E">
        <w:t>OF</w:t>
      </w:r>
      <w:r w:rsidR="00DF3E16">
        <w:t xml:space="preserve"> </w:t>
      </w:r>
      <w:r w:rsidR="007A2E47">
        <w:t xml:space="preserve">SOCIAL </w:t>
      </w:r>
      <w:r w:rsidR="007A2E47" w:rsidRPr="00475E3E">
        <w:t>SERVICES</w:t>
      </w:r>
      <w:r w:rsidR="007A2E47">
        <w:t xml:space="preserve"> (CDSS) </w:t>
      </w:r>
      <w:bookmarkEnd w:id="0"/>
      <w:bookmarkEnd w:id="1"/>
      <w:bookmarkEnd w:id="2"/>
      <w:bookmarkEnd w:id="3"/>
      <w:bookmarkEnd w:id="4"/>
      <w:bookmarkEnd w:id="5"/>
      <w:bookmarkEnd w:id="6"/>
      <w:bookmarkEnd w:id="7"/>
      <w:r w:rsidR="008C56E0" w:rsidRPr="00475E3E">
        <w:t>PROGRAM REQUIREMENTS</w:t>
      </w:r>
      <w:r w:rsidR="00475E3E" w:rsidRPr="00475E3E">
        <w:t xml:space="preserve"> </w:t>
      </w:r>
      <w:r w:rsidR="008C56E0" w:rsidRPr="00475E3E">
        <w:t>FOR</w:t>
      </w:r>
      <w:r w:rsidR="00475E3E" w:rsidRPr="00475E3E">
        <w:t xml:space="preserve"> </w:t>
      </w:r>
      <w:r w:rsidR="00085AFD" w:rsidRPr="00475E3E">
        <w:t xml:space="preserve">LOCAL CHILD CARE AND </w:t>
      </w:r>
      <w:r w:rsidR="007B147C" w:rsidRPr="00475E3E">
        <w:t>D</w:t>
      </w:r>
      <w:r w:rsidR="00085AFD" w:rsidRPr="00475E3E">
        <w:t>EVELOPMENT</w:t>
      </w:r>
      <w:r w:rsidR="007B147C" w:rsidRPr="00475E3E">
        <w:t xml:space="preserve"> </w:t>
      </w:r>
      <w:r w:rsidR="00085AFD" w:rsidRPr="00475E3E">
        <w:t>PLANNING COUNCIL</w:t>
      </w:r>
      <w:r w:rsidR="00475E3E" w:rsidRPr="00475E3E">
        <w:t xml:space="preserve"> </w:t>
      </w:r>
      <w:r w:rsidR="00BC64CB" w:rsidRPr="00475E3E">
        <w:t>PROGRAM</w:t>
      </w:r>
      <w:r w:rsidR="00475E3E" w:rsidRPr="00475E3E">
        <w:t xml:space="preserve"> </w:t>
      </w:r>
      <w:r w:rsidR="00475E3E">
        <w:t>(</w:t>
      </w:r>
      <w:r w:rsidR="00085AFD" w:rsidRPr="00475E3E">
        <w:t>CLPC</w:t>
      </w:r>
      <w:r w:rsidR="00475E3E">
        <w:t>)</w:t>
      </w:r>
      <w:bookmarkEnd w:id="8"/>
    </w:p>
    <w:p w14:paraId="7D93E66F" w14:textId="5A7313D6" w:rsidR="006224F7" w:rsidRPr="0030385A" w:rsidRDefault="009B6A1C" w:rsidP="0030385A">
      <w:pPr>
        <w:jc w:val="center"/>
        <w:rPr>
          <w:b/>
          <w:sz w:val="32"/>
        </w:rPr>
      </w:pPr>
      <w:r w:rsidRPr="00475E3E">
        <w:rPr>
          <w:b/>
          <w:sz w:val="32"/>
        </w:rPr>
        <w:t xml:space="preserve">FISCAL YEAR </w:t>
      </w:r>
      <w:r w:rsidR="00610FDE">
        <w:rPr>
          <w:b/>
          <w:sz w:val="32"/>
        </w:rPr>
        <w:t>20</w:t>
      </w:r>
      <w:r w:rsidR="00E8242C">
        <w:rPr>
          <w:b/>
          <w:sz w:val="32"/>
        </w:rPr>
        <w:t>21-22</w:t>
      </w:r>
    </w:p>
    <w:p w14:paraId="2DFC1C86" w14:textId="77777777" w:rsidR="0030385A" w:rsidRDefault="0030385A">
      <w:pPr>
        <w:spacing w:after="0"/>
      </w:pPr>
      <w:r>
        <w:br w:type="page"/>
      </w:r>
    </w:p>
    <w:sdt>
      <w:sdtPr>
        <w:rPr>
          <w:rFonts w:ascii="Arial" w:eastAsia="Times New Roman" w:hAnsi="Arial" w:cs="Arial"/>
          <w:snapToGrid w:val="0"/>
          <w:color w:val="auto"/>
          <w:sz w:val="24"/>
          <w:szCs w:val="20"/>
        </w:rPr>
        <w:id w:val="-64496853"/>
        <w:docPartObj>
          <w:docPartGallery w:val="Table of Contents"/>
          <w:docPartUnique/>
        </w:docPartObj>
      </w:sdtPr>
      <w:sdtEndPr>
        <w:rPr>
          <w:b/>
          <w:bCs/>
          <w:noProof/>
        </w:rPr>
      </w:sdtEndPr>
      <w:sdtContent>
        <w:p w14:paraId="583D7545" w14:textId="04C27D30" w:rsidR="008F354A" w:rsidRPr="008F354A" w:rsidRDefault="008F354A" w:rsidP="008F354A">
          <w:pPr>
            <w:pStyle w:val="TOCHeading"/>
            <w:spacing w:after="240"/>
            <w:rPr>
              <w:rFonts w:ascii="Arial" w:hAnsi="Arial" w:cs="Arial"/>
              <w:b/>
              <w:color w:val="auto"/>
              <w:sz w:val="28"/>
              <w:szCs w:val="28"/>
            </w:rPr>
          </w:pPr>
          <w:r w:rsidRPr="008F354A">
            <w:rPr>
              <w:rFonts w:ascii="Arial" w:hAnsi="Arial" w:cs="Arial"/>
              <w:b/>
              <w:color w:val="auto"/>
              <w:sz w:val="28"/>
              <w:szCs w:val="28"/>
            </w:rPr>
            <w:t>Table of Contents</w:t>
          </w:r>
        </w:p>
        <w:p w14:paraId="5D545652" w14:textId="1809C916" w:rsidR="00D03DCC" w:rsidRDefault="008F354A">
          <w:pPr>
            <w:pStyle w:val="TOC1"/>
            <w:tabs>
              <w:tab w:val="right" w:leader="dot" w:pos="9350"/>
            </w:tabs>
            <w:rPr>
              <w:rFonts w:asciiTheme="minorHAnsi" w:eastAsiaTheme="minorEastAsia" w:hAnsiTheme="minorHAnsi" w:cstheme="minorBidi"/>
              <w:b w:val="0"/>
              <w:noProof/>
              <w:snapToGrid/>
              <w:sz w:val="22"/>
              <w:szCs w:val="22"/>
            </w:rPr>
          </w:pPr>
          <w:r>
            <w:rPr>
              <w:b w:val="0"/>
            </w:rPr>
            <w:fldChar w:fldCharType="begin"/>
          </w:r>
          <w:r>
            <w:rPr>
              <w:b w:val="0"/>
            </w:rPr>
            <w:instrText xml:space="preserve"> TOC \o "1-2" \h \z \u </w:instrText>
          </w:r>
          <w:r>
            <w:rPr>
              <w:b w:val="0"/>
            </w:rPr>
            <w:fldChar w:fldCharType="separate"/>
          </w:r>
          <w:hyperlink w:anchor="_Toc77138993" w:history="1">
            <w:r w:rsidR="00D03DCC" w:rsidRPr="0022170C">
              <w:rPr>
                <w:rStyle w:val="Hyperlink"/>
                <w:noProof/>
              </w:rPr>
              <w:t>CALIFORNIA DEPARTMENT OF SOCIAL SERVICES (CDSS) PROGRAM REQUIREMENTS FOR LOCAL CHILD CARE AND DEVELOPMENT PLANNING COUNCIL PROGRAM (CLPC)</w:t>
            </w:r>
            <w:r w:rsidR="00D03DCC">
              <w:rPr>
                <w:noProof/>
                <w:webHidden/>
              </w:rPr>
              <w:tab/>
            </w:r>
            <w:r w:rsidR="00D03DCC">
              <w:rPr>
                <w:noProof/>
                <w:webHidden/>
              </w:rPr>
              <w:fldChar w:fldCharType="begin"/>
            </w:r>
            <w:r w:rsidR="00D03DCC">
              <w:rPr>
                <w:noProof/>
                <w:webHidden/>
              </w:rPr>
              <w:instrText xml:space="preserve"> PAGEREF _Toc77138993 \h </w:instrText>
            </w:r>
            <w:r w:rsidR="00D03DCC">
              <w:rPr>
                <w:noProof/>
                <w:webHidden/>
              </w:rPr>
            </w:r>
            <w:r w:rsidR="00D03DCC">
              <w:rPr>
                <w:noProof/>
                <w:webHidden/>
              </w:rPr>
              <w:fldChar w:fldCharType="separate"/>
            </w:r>
            <w:r w:rsidR="00D03DCC">
              <w:rPr>
                <w:noProof/>
                <w:webHidden/>
              </w:rPr>
              <w:t>1</w:t>
            </w:r>
            <w:r w:rsidR="00D03DCC">
              <w:rPr>
                <w:noProof/>
                <w:webHidden/>
              </w:rPr>
              <w:fldChar w:fldCharType="end"/>
            </w:r>
          </w:hyperlink>
        </w:p>
        <w:p w14:paraId="07807796" w14:textId="78032C76" w:rsidR="00D03DCC" w:rsidRDefault="00F03B86">
          <w:pPr>
            <w:pStyle w:val="TOC2"/>
            <w:tabs>
              <w:tab w:val="right" w:leader="dot" w:pos="9350"/>
            </w:tabs>
            <w:rPr>
              <w:rFonts w:asciiTheme="minorHAnsi" w:eastAsiaTheme="minorEastAsia" w:hAnsiTheme="minorHAnsi" w:cstheme="minorBidi"/>
              <w:noProof/>
              <w:snapToGrid/>
              <w:sz w:val="22"/>
              <w:szCs w:val="22"/>
            </w:rPr>
          </w:pPr>
          <w:hyperlink w:anchor="_Toc77138994" w:history="1">
            <w:r w:rsidR="00D03DCC" w:rsidRPr="0022170C">
              <w:rPr>
                <w:rStyle w:val="Hyperlink"/>
                <w:noProof/>
              </w:rPr>
              <w:t>I. PROGRAM REQUIREMENTS</w:t>
            </w:r>
            <w:r w:rsidR="00D03DCC">
              <w:rPr>
                <w:noProof/>
                <w:webHidden/>
              </w:rPr>
              <w:tab/>
            </w:r>
            <w:r w:rsidR="00D03DCC">
              <w:rPr>
                <w:noProof/>
                <w:webHidden/>
              </w:rPr>
              <w:fldChar w:fldCharType="begin"/>
            </w:r>
            <w:r w:rsidR="00D03DCC">
              <w:rPr>
                <w:noProof/>
                <w:webHidden/>
              </w:rPr>
              <w:instrText xml:space="preserve"> PAGEREF _Toc77138994 \h </w:instrText>
            </w:r>
            <w:r w:rsidR="00D03DCC">
              <w:rPr>
                <w:noProof/>
                <w:webHidden/>
              </w:rPr>
            </w:r>
            <w:r w:rsidR="00D03DCC">
              <w:rPr>
                <w:noProof/>
                <w:webHidden/>
              </w:rPr>
              <w:fldChar w:fldCharType="separate"/>
            </w:r>
            <w:r w:rsidR="00D03DCC">
              <w:rPr>
                <w:noProof/>
                <w:webHidden/>
              </w:rPr>
              <w:t>3</w:t>
            </w:r>
            <w:r w:rsidR="00D03DCC">
              <w:rPr>
                <w:noProof/>
                <w:webHidden/>
              </w:rPr>
              <w:fldChar w:fldCharType="end"/>
            </w:r>
          </w:hyperlink>
        </w:p>
        <w:p w14:paraId="66786944" w14:textId="040975A8" w:rsidR="00D03DCC" w:rsidRDefault="00F03B86">
          <w:pPr>
            <w:pStyle w:val="TOC2"/>
            <w:tabs>
              <w:tab w:val="right" w:leader="dot" w:pos="9350"/>
            </w:tabs>
            <w:rPr>
              <w:rFonts w:asciiTheme="minorHAnsi" w:eastAsiaTheme="minorEastAsia" w:hAnsiTheme="minorHAnsi" w:cstheme="minorBidi"/>
              <w:noProof/>
              <w:snapToGrid/>
              <w:sz w:val="22"/>
              <w:szCs w:val="22"/>
            </w:rPr>
          </w:pPr>
          <w:hyperlink w:anchor="_Toc77138995" w:history="1">
            <w:r w:rsidR="00D03DCC" w:rsidRPr="0022170C">
              <w:rPr>
                <w:rStyle w:val="Hyperlink"/>
                <w:noProof/>
              </w:rPr>
              <w:t>II. LOCAL CHILD CARE AND DEVELOPMENT PLANNING COUNCIL PROGRAM REQUIREMENTS</w:t>
            </w:r>
            <w:r w:rsidR="00D03DCC">
              <w:rPr>
                <w:noProof/>
                <w:webHidden/>
              </w:rPr>
              <w:tab/>
            </w:r>
            <w:r w:rsidR="00D03DCC">
              <w:rPr>
                <w:noProof/>
                <w:webHidden/>
              </w:rPr>
              <w:fldChar w:fldCharType="begin"/>
            </w:r>
            <w:r w:rsidR="00D03DCC">
              <w:rPr>
                <w:noProof/>
                <w:webHidden/>
              </w:rPr>
              <w:instrText xml:space="preserve"> PAGEREF _Toc77138995 \h </w:instrText>
            </w:r>
            <w:r w:rsidR="00D03DCC">
              <w:rPr>
                <w:noProof/>
                <w:webHidden/>
              </w:rPr>
            </w:r>
            <w:r w:rsidR="00D03DCC">
              <w:rPr>
                <w:noProof/>
                <w:webHidden/>
              </w:rPr>
              <w:fldChar w:fldCharType="separate"/>
            </w:r>
            <w:r w:rsidR="00D03DCC">
              <w:rPr>
                <w:noProof/>
                <w:webHidden/>
              </w:rPr>
              <w:t>4</w:t>
            </w:r>
            <w:r w:rsidR="00D03DCC">
              <w:rPr>
                <w:noProof/>
                <w:webHidden/>
              </w:rPr>
              <w:fldChar w:fldCharType="end"/>
            </w:r>
          </w:hyperlink>
        </w:p>
        <w:p w14:paraId="346B4340" w14:textId="2330B260" w:rsidR="00D03DCC" w:rsidRDefault="00F03B86">
          <w:pPr>
            <w:pStyle w:val="TOC2"/>
            <w:tabs>
              <w:tab w:val="right" w:leader="dot" w:pos="9350"/>
            </w:tabs>
            <w:rPr>
              <w:rFonts w:asciiTheme="minorHAnsi" w:eastAsiaTheme="minorEastAsia" w:hAnsiTheme="minorHAnsi" w:cstheme="minorBidi"/>
              <w:noProof/>
              <w:snapToGrid/>
              <w:sz w:val="22"/>
              <w:szCs w:val="22"/>
            </w:rPr>
          </w:pPr>
          <w:hyperlink w:anchor="_Toc77138996" w:history="1">
            <w:r w:rsidR="00D03DCC" w:rsidRPr="0022170C">
              <w:rPr>
                <w:rStyle w:val="Hyperlink"/>
                <w:noProof/>
              </w:rPr>
              <w:t>III. CDSS CONTACT INFORMATION</w:t>
            </w:r>
            <w:r w:rsidR="00D03DCC">
              <w:rPr>
                <w:noProof/>
                <w:webHidden/>
              </w:rPr>
              <w:tab/>
            </w:r>
            <w:r w:rsidR="00D03DCC">
              <w:rPr>
                <w:noProof/>
                <w:webHidden/>
              </w:rPr>
              <w:fldChar w:fldCharType="begin"/>
            </w:r>
            <w:r w:rsidR="00D03DCC">
              <w:rPr>
                <w:noProof/>
                <w:webHidden/>
              </w:rPr>
              <w:instrText xml:space="preserve"> PAGEREF _Toc77138996 \h </w:instrText>
            </w:r>
            <w:r w:rsidR="00D03DCC">
              <w:rPr>
                <w:noProof/>
                <w:webHidden/>
              </w:rPr>
            </w:r>
            <w:r w:rsidR="00D03DCC">
              <w:rPr>
                <w:noProof/>
                <w:webHidden/>
              </w:rPr>
              <w:fldChar w:fldCharType="separate"/>
            </w:r>
            <w:r w:rsidR="00D03DCC">
              <w:rPr>
                <w:noProof/>
                <w:webHidden/>
              </w:rPr>
              <w:t>9</w:t>
            </w:r>
            <w:r w:rsidR="00D03DCC">
              <w:rPr>
                <w:noProof/>
                <w:webHidden/>
              </w:rPr>
              <w:fldChar w:fldCharType="end"/>
            </w:r>
          </w:hyperlink>
        </w:p>
        <w:p w14:paraId="48C8B4AD" w14:textId="25D7A7FD" w:rsidR="008F354A" w:rsidRDefault="008F354A">
          <w:r>
            <w:rPr>
              <w:b/>
            </w:rPr>
            <w:fldChar w:fldCharType="end"/>
          </w:r>
        </w:p>
      </w:sdtContent>
    </w:sdt>
    <w:p w14:paraId="3BDEFF3F" w14:textId="77777777" w:rsidR="006224F7" w:rsidRDefault="006224F7" w:rsidP="00475E3E">
      <w:r>
        <w:br w:type="page"/>
      </w:r>
    </w:p>
    <w:p w14:paraId="74F2E10F" w14:textId="6D4917A1" w:rsidR="00085AFD" w:rsidRPr="00DD4CB3" w:rsidRDefault="00D03DCC" w:rsidP="00D03DCC">
      <w:pPr>
        <w:pStyle w:val="Heading2"/>
      </w:pPr>
      <w:bookmarkStart w:id="10" w:name="_Toc77138994"/>
      <w:r>
        <w:lastRenderedPageBreak/>
        <w:t xml:space="preserve">I. </w:t>
      </w:r>
      <w:r w:rsidR="0030385A" w:rsidRPr="00DD4CB3">
        <w:t>PROGRAM REQUIREMENTS</w:t>
      </w:r>
      <w:bookmarkEnd w:id="10"/>
    </w:p>
    <w:p w14:paraId="24B1001A" w14:textId="4E4DC182" w:rsidR="006224F7" w:rsidRDefault="00085AFD" w:rsidP="0030385A">
      <w:pPr>
        <w:ind w:left="720"/>
      </w:pPr>
      <w:r w:rsidRPr="0027194D">
        <w:t xml:space="preserve">These are the </w:t>
      </w:r>
      <w:r w:rsidR="006224F7">
        <w:t xml:space="preserve">program </w:t>
      </w:r>
      <w:r w:rsidRPr="0027194D">
        <w:t xml:space="preserve">requirements for fiscal year </w:t>
      </w:r>
      <w:r w:rsidR="00610FDE">
        <w:t>20</w:t>
      </w:r>
      <w:r w:rsidR="00E8242C">
        <w:t>21-22</w:t>
      </w:r>
      <w:r w:rsidR="006224F7">
        <w:t>.</w:t>
      </w:r>
      <w:r w:rsidRPr="0027194D">
        <w:t xml:space="preserve"> Each contractor is required, as a condition of its contract with the California Department of </w:t>
      </w:r>
      <w:r w:rsidR="00626E7B">
        <w:t>Social Services (CDSS</w:t>
      </w:r>
      <w:r w:rsidRPr="0027194D">
        <w:t xml:space="preserve">), to adhere to </w:t>
      </w:r>
      <w:r w:rsidR="006224F7">
        <w:t>the following</w:t>
      </w:r>
      <w:r w:rsidR="00F732EC">
        <w:t>:</w:t>
      </w:r>
      <w:r w:rsidRPr="0027194D">
        <w:t xml:space="preserve"> </w:t>
      </w:r>
    </w:p>
    <w:p w14:paraId="355D9E77" w14:textId="77777777" w:rsidR="006224F7" w:rsidRPr="00583B92" w:rsidRDefault="006224F7" w:rsidP="009132C4">
      <w:pPr>
        <w:pStyle w:val="ListParagraph"/>
        <w:numPr>
          <w:ilvl w:val="0"/>
          <w:numId w:val="8"/>
        </w:numPr>
        <w:ind w:left="1080"/>
        <w:rPr>
          <w:rFonts w:eastAsia="Calibri"/>
        </w:rPr>
      </w:pPr>
      <w:r w:rsidRPr="751A7ED9">
        <w:rPr>
          <w:rFonts w:eastAsia="Calibri"/>
          <w:i/>
          <w:iCs/>
          <w:lang w:val="en"/>
        </w:rPr>
        <w:t>Education Code</w:t>
      </w:r>
      <w:r w:rsidRPr="751A7ED9">
        <w:rPr>
          <w:rFonts w:eastAsia="Calibri"/>
          <w:lang w:val="en"/>
        </w:rPr>
        <w:t xml:space="preserve"> (</w:t>
      </w:r>
      <w:r w:rsidRPr="751A7ED9">
        <w:rPr>
          <w:rFonts w:eastAsia="Calibri"/>
          <w:i/>
          <w:iCs/>
          <w:lang w:val="en"/>
        </w:rPr>
        <w:t>EC</w:t>
      </w:r>
      <w:r w:rsidRPr="751A7ED9">
        <w:rPr>
          <w:rFonts w:eastAsia="Calibri"/>
          <w:lang w:val="en"/>
        </w:rPr>
        <w:t>) statutes applied to child care programs identified within the Child Care and Development Services Act;</w:t>
      </w:r>
    </w:p>
    <w:p w14:paraId="63951DD6" w14:textId="77777777" w:rsidR="006224F7" w:rsidRPr="00475E3E" w:rsidRDefault="006224F7" w:rsidP="009132C4">
      <w:pPr>
        <w:pStyle w:val="ListParagraph"/>
        <w:numPr>
          <w:ilvl w:val="0"/>
          <w:numId w:val="8"/>
        </w:numPr>
        <w:ind w:left="1080"/>
        <w:rPr>
          <w:rFonts w:eastAsia="Calibri"/>
        </w:rPr>
      </w:pPr>
      <w:r w:rsidRPr="00475E3E">
        <w:rPr>
          <w:rFonts w:eastAsia="Calibri"/>
        </w:rPr>
        <w:t xml:space="preserve">The Funding Terms and Conditions (FT&amp;C); </w:t>
      </w:r>
    </w:p>
    <w:p w14:paraId="6AA67614" w14:textId="77777777" w:rsidR="006224F7" w:rsidRPr="00475E3E" w:rsidRDefault="006224F7" w:rsidP="009132C4">
      <w:pPr>
        <w:pStyle w:val="ListParagraph"/>
        <w:numPr>
          <w:ilvl w:val="0"/>
          <w:numId w:val="8"/>
        </w:numPr>
        <w:ind w:left="1080"/>
        <w:rPr>
          <w:rFonts w:eastAsia="Calibri"/>
        </w:rPr>
      </w:pPr>
      <w:r w:rsidRPr="00475E3E">
        <w:rPr>
          <w:rFonts w:eastAsia="Calibri"/>
        </w:rPr>
        <w:t xml:space="preserve">The Program Requirements; </w:t>
      </w:r>
    </w:p>
    <w:p w14:paraId="0F0CC738" w14:textId="26686BA8" w:rsidR="006224F7" w:rsidRPr="00475E3E" w:rsidRDefault="538488B6" w:rsidP="009132C4">
      <w:pPr>
        <w:pStyle w:val="ListParagraph"/>
        <w:numPr>
          <w:ilvl w:val="0"/>
          <w:numId w:val="8"/>
        </w:numPr>
        <w:ind w:left="1080"/>
        <w:rPr>
          <w:rFonts w:eastAsia="Calibri"/>
        </w:rPr>
      </w:pPr>
      <w:r w:rsidRPr="40841776">
        <w:rPr>
          <w:rFonts w:eastAsia="Calibri"/>
        </w:rPr>
        <w:t>The CD</w:t>
      </w:r>
      <w:r w:rsidR="4410A183" w:rsidRPr="40841776">
        <w:rPr>
          <w:rFonts w:eastAsia="Calibri"/>
        </w:rPr>
        <w:t>SS</w:t>
      </w:r>
      <w:r w:rsidRPr="40841776">
        <w:rPr>
          <w:rFonts w:eastAsia="Calibri"/>
        </w:rPr>
        <w:t xml:space="preserve"> Audit Guide;</w:t>
      </w:r>
    </w:p>
    <w:p w14:paraId="78435CAC" w14:textId="740496C1" w:rsidR="006224F7" w:rsidRPr="00475E3E" w:rsidRDefault="006224F7" w:rsidP="009132C4">
      <w:pPr>
        <w:pStyle w:val="ListParagraph"/>
        <w:numPr>
          <w:ilvl w:val="0"/>
          <w:numId w:val="8"/>
        </w:numPr>
        <w:ind w:left="1080"/>
        <w:rPr>
          <w:rFonts w:eastAsia="Calibri"/>
        </w:rPr>
      </w:pPr>
      <w:r w:rsidRPr="7C930038">
        <w:rPr>
          <w:rFonts w:eastAsia="Calibri"/>
        </w:rPr>
        <w:t xml:space="preserve">The California School Accounting Manual; </w:t>
      </w:r>
    </w:p>
    <w:p w14:paraId="4B472E91" w14:textId="77777777" w:rsidR="006224F7" w:rsidRPr="00475E3E" w:rsidRDefault="006224F7" w:rsidP="009132C4">
      <w:pPr>
        <w:pStyle w:val="ListParagraph"/>
        <w:numPr>
          <w:ilvl w:val="0"/>
          <w:numId w:val="8"/>
        </w:numPr>
        <w:ind w:left="1080"/>
        <w:rPr>
          <w:rFonts w:eastAsia="Calibri"/>
        </w:rPr>
      </w:pPr>
      <w:r w:rsidRPr="00475E3E">
        <w:rPr>
          <w:rFonts w:eastAsia="Calibri"/>
        </w:rPr>
        <w:t xml:space="preserve">The procedures and standards set forth in the </w:t>
      </w:r>
      <w:r w:rsidRPr="00475E3E">
        <w:rPr>
          <w:rFonts w:eastAsia="Calibri"/>
          <w:i/>
        </w:rPr>
        <w:t>Uniform Administrative Requirements, Cost Principles, and Audit Requirements for Federal Awards</w:t>
      </w:r>
      <w:r w:rsidRPr="00475E3E">
        <w:rPr>
          <w:rFonts w:eastAsia="Calibri"/>
        </w:rPr>
        <w:t>, (2 CFR Part 200), hereinafter referred to as Uniform Guidance (UG);</w:t>
      </w:r>
    </w:p>
    <w:p w14:paraId="04D242BA" w14:textId="77777777" w:rsidR="006224F7" w:rsidRPr="00475E3E" w:rsidRDefault="006224F7" w:rsidP="009132C4">
      <w:pPr>
        <w:pStyle w:val="ListParagraph"/>
        <w:numPr>
          <w:ilvl w:val="0"/>
          <w:numId w:val="8"/>
        </w:numPr>
        <w:ind w:left="1080"/>
        <w:rPr>
          <w:rFonts w:eastAsia="Calibri"/>
        </w:rPr>
      </w:pPr>
      <w:r w:rsidRPr="00475E3E">
        <w:rPr>
          <w:rFonts w:eastAsia="Calibri"/>
          <w:i/>
        </w:rPr>
        <w:t>Title 5</w:t>
      </w:r>
      <w:r w:rsidRPr="00475E3E">
        <w:rPr>
          <w:rFonts w:eastAsia="Calibri"/>
        </w:rPr>
        <w:t xml:space="preserve"> California Code of Regulations (5 </w:t>
      </w:r>
      <w:r w:rsidRPr="00475E3E">
        <w:rPr>
          <w:rFonts w:eastAsia="Calibri"/>
          <w:i/>
        </w:rPr>
        <w:t>CCR</w:t>
      </w:r>
      <w:r w:rsidRPr="00475E3E">
        <w:rPr>
          <w:rFonts w:eastAsia="Calibri"/>
        </w:rPr>
        <w:t xml:space="preserve">) </w:t>
      </w:r>
      <w:r w:rsidRPr="00475E3E">
        <w:rPr>
          <w:rFonts w:eastAsia="Calibri"/>
          <w:lang w:val="en"/>
        </w:rPr>
        <w:t>Division 1, Chapter 19 and 19.5, sections 18000 et seq.</w:t>
      </w:r>
      <w:r w:rsidRPr="00475E3E">
        <w:rPr>
          <w:rFonts w:eastAsia="Calibri"/>
        </w:rPr>
        <w:t>, including 12-Month Eligibility Implementation Guidance (Implementation Guidance);</w:t>
      </w:r>
    </w:p>
    <w:p w14:paraId="11568914" w14:textId="77777777" w:rsidR="006224F7" w:rsidRPr="00475E3E" w:rsidRDefault="00F03B86" w:rsidP="009132C4">
      <w:pPr>
        <w:pStyle w:val="ListParagraph"/>
        <w:numPr>
          <w:ilvl w:val="0"/>
          <w:numId w:val="8"/>
        </w:numPr>
        <w:ind w:left="1080"/>
        <w:rPr>
          <w:rFonts w:eastAsia="Calibri"/>
          <w:szCs w:val="24"/>
        </w:rPr>
      </w:pPr>
      <w:hyperlink r:id="rId11" w:tgtFrame="_blank" w:history="1">
        <w:r w:rsidR="006224F7" w:rsidRPr="00475E3E">
          <w:rPr>
            <w:bCs/>
            <w:i/>
            <w:iCs/>
            <w:szCs w:val="24"/>
            <w:lang w:val="en"/>
          </w:rPr>
          <w:t>Title 22</w:t>
        </w:r>
      </w:hyperlink>
      <w:r w:rsidR="006224F7" w:rsidRPr="00475E3E">
        <w:rPr>
          <w:bCs/>
          <w:szCs w:val="24"/>
          <w:lang w:val="en"/>
        </w:rPr>
        <w:t xml:space="preserve"> </w:t>
      </w:r>
      <w:r w:rsidR="006224F7" w:rsidRPr="00475E3E">
        <w:rPr>
          <w:rFonts w:eastAsia="Calibri"/>
          <w:color w:val="000000"/>
          <w:szCs w:val="24"/>
        </w:rPr>
        <w:t xml:space="preserve">California Code of Regulations, </w:t>
      </w:r>
      <w:r w:rsidR="006224F7" w:rsidRPr="00475E3E">
        <w:rPr>
          <w:bCs/>
          <w:szCs w:val="24"/>
          <w:lang w:val="en"/>
        </w:rPr>
        <w:t>Community care facilities license regulations, including child care centers.</w:t>
      </w:r>
    </w:p>
    <w:p w14:paraId="3FD57DE3" w14:textId="77777777" w:rsidR="006224F7" w:rsidRPr="00475E3E" w:rsidRDefault="006224F7" w:rsidP="009132C4">
      <w:pPr>
        <w:pStyle w:val="ListParagraph"/>
        <w:numPr>
          <w:ilvl w:val="0"/>
          <w:numId w:val="8"/>
        </w:numPr>
        <w:ind w:left="1080"/>
        <w:rPr>
          <w:rFonts w:eastAsia="Calibri"/>
        </w:rPr>
      </w:pPr>
      <w:r w:rsidRPr="00475E3E">
        <w:rPr>
          <w:rFonts w:eastAsia="Calibri"/>
        </w:rPr>
        <w:t xml:space="preserve">Any other requirements incorporated into the contract, in addition to all other applicable laws and regulations, including any applicable law and regulations that may become effective during the term of this contract. </w:t>
      </w:r>
    </w:p>
    <w:p w14:paraId="7C4B3B16" w14:textId="77777777" w:rsidR="00082732" w:rsidRPr="00FE19D2" w:rsidRDefault="00082732" w:rsidP="0030385A">
      <w:pPr>
        <w:ind w:left="720"/>
      </w:pPr>
      <w:r w:rsidRPr="00FE19D2">
        <w:t xml:space="preserve">Any variance from </w:t>
      </w:r>
      <w:r w:rsidR="006224F7" w:rsidRPr="00FE19D2">
        <w:t>th</w:t>
      </w:r>
      <w:r w:rsidR="006224F7">
        <w:t>e</w:t>
      </w:r>
      <w:r w:rsidR="006224F7" w:rsidRPr="00FE19D2">
        <w:t xml:space="preserve"> </w:t>
      </w:r>
      <w:r w:rsidRPr="00FE19D2">
        <w:t xml:space="preserve">contract, </w:t>
      </w:r>
      <w:r>
        <w:t>the Program Requirements</w:t>
      </w:r>
      <w:r w:rsidR="006224F7">
        <w:t xml:space="preserve">, the FT&amp;C, </w:t>
      </w:r>
      <w:r>
        <w:t xml:space="preserve">or other </w:t>
      </w:r>
      <w:r w:rsidRPr="00FE19D2">
        <w:t xml:space="preserve">requirements, laws, or regulations </w:t>
      </w:r>
      <w:r>
        <w:t>may</w:t>
      </w:r>
      <w:r w:rsidRPr="00FE19D2">
        <w:t xml:space="preserve"> be considered a noncompliance issue and subject the contractor to possible termination of the contract.</w:t>
      </w:r>
    </w:p>
    <w:p w14:paraId="6D26C216" w14:textId="19CE045A" w:rsidR="006224F7" w:rsidRPr="00583B92" w:rsidRDefault="006224F7" w:rsidP="0030385A">
      <w:pPr>
        <w:ind w:left="720"/>
      </w:pPr>
      <w:r>
        <w:t>Any interpretation of the FT&amp;C or Program Requirements must be in writing from the CD</w:t>
      </w:r>
      <w:r w:rsidR="0014615A">
        <w:t>SS</w:t>
      </w:r>
      <w:r>
        <w:t xml:space="preserve"> and signed by the </w:t>
      </w:r>
      <w:r w:rsidR="0014615A">
        <w:t xml:space="preserve">Deputy </w:t>
      </w:r>
      <w:r>
        <w:t xml:space="preserve">Director of the </w:t>
      </w:r>
      <w:r w:rsidR="0014615A">
        <w:t>Child</w:t>
      </w:r>
      <w:r w:rsidR="0055251F">
        <w:t xml:space="preserve"> Care</w:t>
      </w:r>
      <w:r w:rsidR="0014615A">
        <w:t xml:space="preserve"> and Development</w:t>
      </w:r>
      <w:r>
        <w:t xml:space="preserve"> Divisio</w:t>
      </w:r>
      <w:r w:rsidR="0055251F">
        <w:t>n (</w:t>
      </w:r>
      <w:r w:rsidR="0014615A">
        <w:t>C</w:t>
      </w:r>
      <w:r w:rsidR="0055251F">
        <w:t>C</w:t>
      </w:r>
      <w:r>
        <w:t>D</w:t>
      </w:r>
      <w:r w:rsidR="0014615A">
        <w:t>D</w:t>
      </w:r>
      <w:r>
        <w:t xml:space="preserve">) or his or her authorized designee. </w:t>
      </w:r>
    </w:p>
    <w:p w14:paraId="02F0B304" w14:textId="77777777" w:rsidR="00085AFD" w:rsidRDefault="00085AFD" w:rsidP="0030385A">
      <w:pPr>
        <w:ind w:left="720"/>
      </w:pPr>
      <w:r w:rsidRPr="0027194D">
        <w:t>Contractors may adopt any reasonable policies relating to the program that are not in conflict with law, regulations or the terms of this contract</w:t>
      </w:r>
      <w:r w:rsidR="00EA0A8D" w:rsidRPr="00EA0A8D">
        <w:rPr>
          <w:color w:val="000000"/>
          <w:sz w:val="22"/>
          <w:szCs w:val="22"/>
        </w:rPr>
        <w:t xml:space="preserve"> </w:t>
      </w:r>
      <w:r w:rsidR="00EA0A8D" w:rsidRPr="00EA0A8D">
        <w:rPr>
          <w:color w:val="000000"/>
        </w:rPr>
        <w:t>including any contract amendments</w:t>
      </w:r>
      <w:r w:rsidR="00EA0A8D">
        <w:t>.</w:t>
      </w:r>
      <w:r w:rsidR="00E1343D">
        <w:t xml:space="preserve"> </w:t>
      </w:r>
      <w:r w:rsidRPr="0027194D">
        <w:t>Those potentially affected shall be duly notified and due process, if applicable, shall be assured.</w:t>
      </w:r>
    </w:p>
    <w:p w14:paraId="67105F04" w14:textId="77777777" w:rsidR="00085AFD" w:rsidRPr="0027194D" w:rsidRDefault="00085AFD" w:rsidP="0030385A">
      <w:pPr>
        <w:ind w:left="720"/>
      </w:pPr>
      <w:r w:rsidRPr="0027194D">
        <w:t xml:space="preserve">Child Care and Development Contracts are funded with state general funds, federal funds, or a combination of funds. The funding amounts are listed on the contract encumbrance page. </w:t>
      </w:r>
    </w:p>
    <w:p w14:paraId="7A1A0FFE" w14:textId="77777777" w:rsidR="00155E58" w:rsidRDefault="00155E58" w:rsidP="0030385A">
      <w:pPr>
        <w:ind w:left="720"/>
      </w:pPr>
      <w:r w:rsidRPr="00155E58">
        <w:lastRenderedPageBreak/>
        <w:t xml:space="preserve">This contract may be fully or partially funded through a grant from the federal Department of Health and Human Services and subject to </w:t>
      </w:r>
      <w:r w:rsidRPr="00155E58">
        <w:rPr>
          <w:i/>
        </w:rPr>
        <w:t>Code of Federal Regulations</w:t>
      </w:r>
      <w:r w:rsidRPr="00155E58">
        <w:t xml:space="preserve"> (CFR) 45, Parts 98 and 99, the Child Care and Development Block Grant Act of 1990, as amended by the CCDBG Act of 2014, </w:t>
      </w:r>
      <w:r w:rsidRPr="00B43CEC">
        <w:rPr>
          <w:i/>
        </w:rPr>
        <w:t>Public Law</w:t>
      </w:r>
      <w:r w:rsidRPr="00155E58">
        <w:t xml:space="preserve"> 1113-186, the Personal Responsibility and Work Opportunity Reconciliation Act (PRWORA) of 1996, 42 USC 9858</w:t>
      </w:r>
      <w:r w:rsidR="006224F7">
        <w:t>.</w:t>
      </w:r>
      <w:r w:rsidRPr="00155E58">
        <w:t xml:space="preserve"> </w:t>
      </w:r>
    </w:p>
    <w:p w14:paraId="54E47790" w14:textId="70D4F1E6" w:rsidR="00155E58" w:rsidRDefault="55FDDDB3" w:rsidP="0030385A">
      <w:pPr>
        <w:ind w:left="720"/>
      </w:pPr>
      <w:r>
        <w:t>If the Catalogue of Federal Domestic Assistance (CFDA) number is 93</w:t>
      </w:r>
      <w:r w:rsidR="080BA744">
        <w:t>.</w:t>
      </w:r>
      <w:r>
        <w:t xml:space="preserve">596 (shown as FC# in the funding block), the fund title is Child Care Mandatory and Matching Funds of the Child Care and Development Fund. If the CFDA number is 93575, the fund title is Child Care and Development Block Grant subject to the Child Care and Development Block Grant Act of 1990, the Omnibus Budget Reconciliation Act of 1990, Section 5082, </w:t>
      </w:r>
      <w:r w:rsidRPr="40841776">
        <w:rPr>
          <w:i/>
          <w:iCs/>
        </w:rPr>
        <w:t>Public Law</w:t>
      </w:r>
      <w:r>
        <w:t xml:space="preserve"> 101-508, as amended, Section 658J and 658S, and </w:t>
      </w:r>
      <w:r w:rsidRPr="40841776">
        <w:rPr>
          <w:i/>
          <w:iCs/>
        </w:rPr>
        <w:t>Public Law</w:t>
      </w:r>
      <w:r>
        <w:t xml:space="preserve"> 102-586.</w:t>
      </w:r>
    </w:p>
    <w:p w14:paraId="5BCBA58E" w14:textId="37BEDDD0" w:rsidR="00085AFD" w:rsidRPr="005D2539" w:rsidRDefault="00D03DCC" w:rsidP="00D03DCC">
      <w:pPr>
        <w:pStyle w:val="Heading2"/>
      </w:pPr>
      <w:bookmarkStart w:id="11" w:name="_Toc77138995"/>
      <w:r>
        <w:t xml:space="preserve">II. </w:t>
      </w:r>
      <w:r w:rsidR="00DD4CB3">
        <w:t xml:space="preserve">LOCAL CHILD CARE AND DEVELOPMENT PLANNING COUNCIL </w:t>
      </w:r>
      <w:r w:rsidR="00085AFD" w:rsidRPr="005D2539">
        <w:t>PROGRAM REQUIREMENTS</w:t>
      </w:r>
      <w:bookmarkEnd w:id="11"/>
    </w:p>
    <w:p w14:paraId="2E9B150D" w14:textId="77777777" w:rsidR="00085AFD" w:rsidRPr="0027194D" w:rsidRDefault="00085AFD" w:rsidP="009132C4">
      <w:pPr>
        <w:pStyle w:val="ListParagraph"/>
        <w:numPr>
          <w:ilvl w:val="0"/>
          <w:numId w:val="10"/>
        </w:numPr>
        <w:ind w:left="720" w:hanging="720"/>
      </w:pPr>
      <w:r w:rsidRPr="0027194D">
        <w:t>It is the intent of the Legislature</w:t>
      </w:r>
      <w:r w:rsidR="006224F7">
        <w:t>,</w:t>
      </w:r>
      <w:r w:rsidRPr="0027194D">
        <w:t xml:space="preserve"> that local child care and development planning councils</w:t>
      </w:r>
      <w:r w:rsidR="006224F7">
        <w:t xml:space="preserve"> (LPCs)</w:t>
      </w:r>
      <w:r w:rsidRPr="0027194D">
        <w:t xml:space="preserve"> shall</w:t>
      </w:r>
      <w:r w:rsidR="00BD7B96" w:rsidRPr="0027194D">
        <w:t xml:space="preserve"> </w:t>
      </w:r>
      <w:r w:rsidRPr="0027194D">
        <w:t>provide a forum for the identification of local priorities for child care and the development of</w:t>
      </w:r>
      <w:r w:rsidR="00BD7B96" w:rsidRPr="0027194D">
        <w:t xml:space="preserve"> </w:t>
      </w:r>
      <w:r w:rsidRPr="0027194D">
        <w:t>policies to meet the needs identified within those priorities (</w:t>
      </w:r>
      <w:r w:rsidRPr="00E04935">
        <w:rPr>
          <w:i/>
        </w:rPr>
        <w:t>EC</w:t>
      </w:r>
      <w:r w:rsidRPr="0027194D">
        <w:t xml:space="preserve"> Section 8499.3). It is further the intent of the Legislature</w:t>
      </w:r>
      <w:r w:rsidR="006224F7">
        <w:t>,</w:t>
      </w:r>
      <w:r w:rsidRPr="0027194D">
        <w:t xml:space="preserve"> that communities implementing new programs or initiatives</w:t>
      </w:r>
      <w:r w:rsidR="006224F7">
        <w:t>,</w:t>
      </w:r>
      <w:r w:rsidRPr="0027194D">
        <w:t xml:space="preserve"> connect with existing program strategies and build upon existing local collaboratives, when possible, to provide a unified integrated system of service for children and families</w:t>
      </w:r>
      <w:r w:rsidR="00760778" w:rsidRPr="0027194D">
        <w:t xml:space="preserve"> </w:t>
      </w:r>
      <w:r w:rsidRPr="0027194D">
        <w:t>(</w:t>
      </w:r>
      <w:r w:rsidRPr="00E04935">
        <w:rPr>
          <w:i/>
        </w:rPr>
        <w:t>EC</w:t>
      </w:r>
      <w:r w:rsidRPr="0027194D">
        <w:t xml:space="preserve"> 54744)</w:t>
      </w:r>
      <w:r w:rsidR="00DD4CB3">
        <w:t>.</w:t>
      </w:r>
    </w:p>
    <w:p w14:paraId="0E834CBF" w14:textId="77777777" w:rsidR="00085AFD" w:rsidRPr="008049B1" w:rsidRDefault="00085AFD" w:rsidP="00DD4CB3">
      <w:pPr>
        <w:pStyle w:val="BodyText2"/>
        <w:ind w:left="720"/>
      </w:pPr>
      <w:r w:rsidRPr="0027194D">
        <w:t xml:space="preserve">The following program requirements are provided to assist the designated legal entity in </w:t>
      </w:r>
      <w:r w:rsidRPr="008049B1">
        <w:t xml:space="preserve">meeting the legislative intent. </w:t>
      </w:r>
    </w:p>
    <w:p w14:paraId="5E23F7A1" w14:textId="77777777" w:rsidR="00085AFD" w:rsidRPr="008049B1" w:rsidRDefault="00085AFD" w:rsidP="009132C4">
      <w:pPr>
        <w:pStyle w:val="ListParagraph"/>
        <w:numPr>
          <w:ilvl w:val="0"/>
          <w:numId w:val="10"/>
        </w:numPr>
        <w:ind w:left="720" w:hanging="720"/>
      </w:pPr>
      <w:r w:rsidRPr="008049B1">
        <w:t>Responsibilities of the County</w:t>
      </w:r>
      <w:r w:rsidR="00C13ABD" w:rsidRPr="008049B1">
        <w:t xml:space="preserve"> Board of Supervisors (CBS), </w:t>
      </w:r>
      <w:r w:rsidRPr="008049B1">
        <w:t>County Superintendent of Schools (</w:t>
      </w:r>
      <w:r w:rsidR="00AA37E2" w:rsidRPr="008049B1">
        <w:t>COE/CSS</w:t>
      </w:r>
      <w:r w:rsidRPr="008049B1">
        <w:t>)</w:t>
      </w:r>
      <w:r w:rsidR="00C13ABD" w:rsidRPr="008049B1">
        <w:t xml:space="preserve"> and County Offices of Education (COEs)</w:t>
      </w:r>
    </w:p>
    <w:p w14:paraId="24DFB6D4" w14:textId="77777777" w:rsidR="004F775B" w:rsidRPr="008049B1" w:rsidRDefault="00085AFD" w:rsidP="008049B1">
      <w:pPr>
        <w:ind w:left="720"/>
      </w:pPr>
      <w:r w:rsidRPr="008049B1">
        <w:t xml:space="preserve">Pursuant to </w:t>
      </w:r>
      <w:r w:rsidRPr="008049B1">
        <w:rPr>
          <w:i/>
        </w:rPr>
        <w:t>EC</w:t>
      </w:r>
      <w:r w:rsidRPr="008049B1">
        <w:t xml:space="preserve"> </w:t>
      </w:r>
      <w:r w:rsidR="000A7B99" w:rsidRPr="008049B1">
        <w:t>s</w:t>
      </w:r>
      <w:r w:rsidRPr="008049B1">
        <w:t xml:space="preserve">ections 8499.3 and 8499.5, both </w:t>
      </w:r>
      <w:r w:rsidR="00547573" w:rsidRPr="008049B1">
        <w:t xml:space="preserve">the </w:t>
      </w:r>
      <w:r w:rsidRPr="008049B1">
        <w:t xml:space="preserve">CBS and </w:t>
      </w:r>
      <w:r w:rsidR="00AA37E2" w:rsidRPr="008049B1">
        <w:t>COE/CSS/COE</w:t>
      </w:r>
      <w:r w:rsidR="00547573" w:rsidRPr="008049B1">
        <w:t xml:space="preserve"> </w:t>
      </w:r>
      <w:r w:rsidRPr="008049B1">
        <w:t xml:space="preserve">are mandated to be involved in the local child care planning process. </w:t>
      </w:r>
    </w:p>
    <w:p w14:paraId="3575A69A" w14:textId="77777777" w:rsidR="00085AFD" w:rsidRPr="008049B1" w:rsidRDefault="00085AFD" w:rsidP="008049B1">
      <w:pPr>
        <w:ind w:firstLine="720"/>
        <w:rPr>
          <w:bCs/>
          <w:iCs/>
        </w:rPr>
      </w:pPr>
      <w:r w:rsidRPr="008049B1">
        <w:t>Specifically, the CBS</w:t>
      </w:r>
      <w:r w:rsidR="00C13ABD" w:rsidRPr="008049B1">
        <w:t xml:space="preserve">, </w:t>
      </w:r>
      <w:r w:rsidR="00AA37E2" w:rsidRPr="008049B1">
        <w:t>COE/CSS/</w:t>
      </w:r>
      <w:r w:rsidR="00C13ABD" w:rsidRPr="008049B1">
        <w:t>COEs</w:t>
      </w:r>
      <w:r w:rsidRPr="008049B1">
        <w:t xml:space="preserve"> are directed to</w:t>
      </w:r>
      <w:r w:rsidRPr="008049B1">
        <w:rPr>
          <w:bCs/>
          <w:iCs/>
        </w:rPr>
        <w:t>:</w:t>
      </w:r>
    </w:p>
    <w:p w14:paraId="7D8535A3" w14:textId="77777777" w:rsidR="00085AFD" w:rsidRPr="008049B1" w:rsidRDefault="00085AFD" w:rsidP="009132C4">
      <w:pPr>
        <w:pStyle w:val="ListParagraph"/>
        <w:numPr>
          <w:ilvl w:val="0"/>
          <w:numId w:val="4"/>
        </w:numPr>
        <w:ind w:left="1080"/>
      </w:pPr>
      <w:r w:rsidRPr="008049B1">
        <w:t>Appoint members to the LPC according to the guidelines prescribed in statute;</w:t>
      </w:r>
    </w:p>
    <w:p w14:paraId="7A67AA4B" w14:textId="77777777" w:rsidR="00085AFD" w:rsidRDefault="00085AFD" w:rsidP="009132C4">
      <w:pPr>
        <w:pStyle w:val="ListParagraph"/>
        <w:numPr>
          <w:ilvl w:val="0"/>
          <w:numId w:val="4"/>
        </w:numPr>
        <w:ind w:left="1080"/>
      </w:pPr>
      <w:r w:rsidRPr="008049B1">
        <w:t>Publicize their intention and invite local</w:t>
      </w:r>
      <w:r w:rsidRPr="004E248A">
        <w:t xml:space="preserve"> orga</w:t>
      </w:r>
      <w:r w:rsidR="008049B1">
        <w:t xml:space="preserve">nizations to submit nominations </w:t>
      </w:r>
      <w:r w:rsidRPr="004E248A">
        <w:t>before selecting the members;</w:t>
      </w:r>
    </w:p>
    <w:p w14:paraId="75FCF7A7" w14:textId="77777777" w:rsidR="00085AFD" w:rsidRDefault="00085AFD" w:rsidP="009132C4">
      <w:pPr>
        <w:pStyle w:val="ListParagraph"/>
        <w:numPr>
          <w:ilvl w:val="0"/>
          <w:numId w:val="4"/>
        </w:numPr>
        <w:ind w:left="1080"/>
      </w:pPr>
      <w:r w:rsidRPr="004E248A">
        <w:t>Establish the term of appointments for the members of the LPC;</w:t>
      </w:r>
    </w:p>
    <w:p w14:paraId="04B5BDFA" w14:textId="77777777" w:rsidR="00085AFD" w:rsidRDefault="00085AFD" w:rsidP="009132C4">
      <w:pPr>
        <w:pStyle w:val="ListParagraph"/>
        <w:numPr>
          <w:ilvl w:val="0"/>
          <w:numId w:val="4"/>
        </w:numPr>
        <w:ind w:left="1080"/>
      </w:pPr>
      <w:r w:rsidRPr="004E248A">
        <w:t xml:space="preserve">Approve the </w:t>
      </w:r>
      <w:r w:rsidR="004902D0">
        <w:t xml:space="preserve">local </w:t>
      </w:r>
      <w:r w:rsidRPr="004E248A">
        <w:t>priorities that are developed by the LPC for submission to the CDE, for new state and federal child care</w:t>
      </w:r>
      <w:r w:rsidR="00906773" w:rsidRPr="004E248A">
        <w:t xml:space="preserve"> </w:t>
      </w:r>
      <w:r w:rsidRPr="004E248A">
        <w:t>funding for the county;</w:t>
      </w:r>
    </w:p>
    <w:p w14:paraId="4B45E07C" w14:textId="77777777" w:rsidR="00085AFD" w:rsidRDefault="00085AFD" w:rsidP="009132C4">
      <w:pPr>
        <w:pStyle w:val="ListParagraph"/>
        <w:numPr>
          <w:ilvl w:val="0"/>
          <w:numId w:val="4"/>
        </w:numPr>
        <w:ind w:left="1080"/>
      </w:pPr>
      <w:r w:rsidRPr="004E248A">
        <w:lastRenderedPageBreak/>
        <w:t>Approve the results of the needs assessment developed by the LPC prior to submission to the CDE;</w:t>
      </w:r>
    </w:p>
    <w:p w14:paraId="52C1C585" w14:textId="77777777" w:rsidR="00085AFD" w:rsidRDefault="00085AFD" w:rsidP="009132C4">
      <w:pPr>
        <w:pStyle w:val="ListParagraph"/>
        <w:numPr>
          <w:ilvl w:val="0"/>
          <w:numId w:val="4"/>
        </w:numPr>
        <w:ind w:left="1080"/>
      </w:pPr>
      <w:r w:rsidRPr="004E248A">
        <w:t xml:space="preserve">Identify member(s), as prescribed in </w:t>
      </w:r>
      <w:r w:rsidRPr="00475E3E">
        <w:rPr>
          <w:i/>
        </w:rPr>
        <w:t>EC</w:t>
      </w:r>
      <w:r w:rsidRPr="004E248A">
        <w:t xml:space="preserve"> Section 8499.5, to serve as part of the team that reviews and scores contract child care service applications submitted to the CDE.</w:t>
      </w:r>
    </w:p>
    <w:p w14:paraId="6EC35C4D" w14:textId="4BD63863" w:rsidR="00085AFD" w:rsidRPr="005D2539" w:rsidRDefault="00085AFD" w:rsidP="009132C4">
      <w:pPr>
        <w:pStyle w:val="ListParagraph"/>
        <w:numPr>
          <w:ilvl w:val="0"/>
          <w:numId w:val="10"/>
        </w:numPr>
        <w:ind w:left="720" w:hanging="720"/>
      </w:pPr>
      <w:r w:rsidRPr="005D2539">
        <w:t xml:space="preserve">Membership of the Local </w:t>
      </w:r>
      <w:r w:rsidR="005D514D">
        <w:t xml:space="preserve">Child Care and Development </w:t>
      </w:r>
      <w:r w:rsidRPr="005D2539">
        <w:t xml:space="preserve">Planning Council </w:t>
      </w:r>
    </w:p>
    <w:p w14:paraId="57B8DFC5" w14:textId="77777777" w:rsidR="00085AFD" w:rsidRPr="0027194D" w:rsidRDefault="00085AFD" w:rsidP="008049B1">
      <w:pPr>
        <w:ind w:left="720"/>
      </w:pPr>
      <w:r w:rsidRPr="0027194D">
        <w:t>The statute provides guidelines for the composition of the LPC membership and how appointments are made. The statute specifically requires that every effort should be made by the appointing agencies to assure that the ethnic, racial, and geographic composition of the LPC is reflective of the population of the county. Members shall be appointed from each of the five following categories of representation:</w:t>
      </w:r>
    </w:p>
    <w:p w14:paraId="6A6D74B0" w14:textId="77777777" w:rsidR="00085AFD" w:rsidRDefault="00085AFD" w:rsidP="009132C4">
      <w:pPr>
        <w:pStyle w:val="ListParagraph"/>
        <w:numPr>
          <w:ilvl w:val="0"/>
          <w:numId w:val="5"/>
        </w:numPr>
        <w:ind w:left="1080"/>
      </w:pPr>
      <w:r w:rsidRPr="00A45C88">
        <w:t xml:space="preserve">20 percent </w:t>
      </w:r>
      <w:r w:rsidR="004F775B">
        <w:t xml:space="preserve">(20%) </w:t>
      </w:r>
      <w:r w:rsidRPr="00A45C88">
        <w:t>consumers, defined as a parent or person who receives, or who has received within the past 36 months, child care services.</w:t>
      </w:r>
    </w:p>
    <w:p w14:paraId="042261E7" w14:textId="77777777" w:rsidR="00085AFD" w:rsidRDefault="00085AFD" w:rsidP="009132C4">
      <w:pPr>
        <w:pStyle w:val="ListParagraph"/>
        <w:numPr>
          <w:ilvl w:val="0"/>
          <w:numId w:val="5"/>
        </w:numPr>
        <w:ind w:left="1080"/>
      </w:pPr>
      <w:r w:rsidRPr="00A45C88">
        <w:t xml:space="preserve">20 percent </w:t>
      </w:r>
      <w:r w:rsidR="004F775B">
        <w:t xml:space="preserve">(20%) </w:t>
      </w:r>
      <w:r w:rsidRPr="00A45C88">
        <w:t>child care providers, defined as a person who provides child care</w:t>
      </w:r>
      <w:r w:rsidR="00752018">
        <w:t xml:space="preserve"> </w:t>
      </w:r>
      <w:r w:rsidRPr="00A45C88">
        <w:t>services or represents persons who provide child care services.</w:t>
      </w:r>
    </w:p>
    <w:p w14:paraId="361285DA" w14:textId="77777777" w:rsidR="00085AFD" w:rsidRDefault="00085AFD" w:rsidP="009132C4">
      <w:pPr>
        <w:pStyle w:val="ListParagraph"/>
        <w:numPr>
          <w:ilvl w:val="0"/>
          <w:numId w:val="5"/>
        </w:numPr>
        <w:ind w:left="1080"/>
      </w:pPr>
      <w:r w:rsidRPr="00A45C88">
        <w:t xml:space="preserve">20 percent </w:t>
      </w:r>
      <w:r w:rsidR="004F775B">
        <w:t xml:space="preserve">(20%) </w:t>
      </w:r>
      <w:r w:rsidRPr="00A45C88">
        <w:t>public agency representatives, defined as a person who represents a city, county, city and county, or local education agency.</w:t>
      </w:r>
    </w:p>
    <w:p w14:paraId="7FA5D91A" w14:textId="77777777" w:rsidR="00085AFD" w:rsidRDefault="00085AFD" w:rsidP="009132C4">
      <w:pPr>
        <w:pStyle w:val="ListParagraph"/>
        <w:numPr>
          <w:ilvl w:val="0"/>
          <w:numId w:val="5"/>
        </w:numPr>
        <w:ind w:left="1080"/>
      </w:pPr>
      <w:r w:rsidRPr="00A45C88">
        <w:t xml:space="preserve">20 percent </w:t>
      </w:r>
      <w:r w:rsidR="004F775B">
        <w:t xml:space="preserve">(20%) </w:t>
      </w:r>
      <w:r w:rsidRPr="00A45C88">
        <w:t>community representatives, defined as a person who represents an agency or business that provides private funding for child care services, or who advocates for child care services through participation in civic or community-based organizations but is not a child care provider and does not represent an</w:t>
      </w:r>
      <w:r w:rsidR="00906773" w:rsidRPr="00A45C88">
        <w:t xml:space="preserve"> </w:t>
      </w:r>
      <w:r w:rsidRPr="00A45C88">
        <w:t>agency that contracts with the CDE to provide child care and development services.</w:t>
      </w:r>
    </w:p>
    <w:p w14:paraId="1886C3A4" w14:textId="77777777" w:rsidR="00085AFD" w:rsidRPr="00A45C88" w:rsidRDefault="00085AFD" w:rsidP="009132C4">
      <w:pPr>
        <w:pStyle w:val="ListParagraph"/>
        <w:numPr>
          <w:ilvl w:val="0"/>
          <w:numId w:val="5"/>
        </w:numPr>
        <w:ind w:left="1080"/>
      </w:pPr>
      <w:r w:rsidRPr="00A45C88">
        <w:t xml:space="preserve">The remaining 20 percent </w:t>
      </w:r>
      <w:r w:rsidR="004F775B">
        <w:t xml:space="preserve">(20%) </w:t>
      </w:r>
      <w:r w:rsidRPr="00A45C88">
        <w:t>are to be appointed from any of the above categories or outside of these categories at the discretion of the appointing agencies.</w:t>
      </w:r>
    </w:p>
    <w:p w14:paraId="050C3489" w14:textId="77777777" w:rsidR="00085AFD" w:rsidRPr="008049B1" w:rsidRDefault="00085AFD" w:rsidP="008049B1">
      <w:pPr>
        <w:ind w:left="720"/>
      </w:pPr>
      <w:r w:rsidRPr="0027194D">
        <w:t>The</w:t>
      </w:r>
      <w:r w:rsidR="004902D0">
        <w:t xml:space="preserve"> </w:t>
      </w:r>
      <w:r w:rsidR="00C13ABD" w:rsidRPr="008049B1">
        <w:t>CBS, COE’s/</w:t>
      </w:r>
      <w:r w:rsidR="00AA37E2" w:rsidRPr="008049B1">
        <w:t>COE/CSS</w:t>
      </w:r>
      <w:r w:rsidRPr="008049B1">
        <w:t xml:space="preserve"> are each to appoint one-half of the LPC members. In the case of uneven membership, both appointing entities will agree on the odd-numbered appointee.</w:t>
      </w:r>
    </w:p>
    <w:p w14:paraId="404829F6" w14:textId="77777777" w:rsidR="00085AFD" w:rsidRPr="0027194D" w:rsidRDefault="00085AFD" w:rsidP="008049B1">
      <w:pPr>
        <w:ind w:left="720"/>
      </w:pPr>
      <w:r w:rsidRPr="008049B1">
        <w:t>No member of the LPC shall participate in a vote if he or she has a proprietary interest in the outcome of the matter.</w:t>
      </w:r>
    </w:p>
    <w:p w14:paraId="2B7E9311" w14:textId="77777777" w:rsidR="00085AFD" w:rsidRPr="0027194D" w:rsidRDefault="00085AFD" w:rsidP="008049B1">
      <w:pPr>
        <w:ind w:left="720"/>
      </w:pPr>
      <w:r w:rsidRPr="0027194D">
        <w:t xml:space="preserve">The LPC is required to adhere to the requirements in the Ralph M. </w:t>
      </w:r>
      <w:r w:rsidRPr="0027194D">
        <w:rPr>
          <w:bCs/>
        </w:rPr>
        <w:t xml:space="preserve">Brown Act; </w:t>
      </w:r>
      <w:r w:rsidRPr="0027194D">
        <w:rPr>
          <w:bCs/>
          <w:i/>
          <w:iCs/>
        </w:rPr>
        <w:t>Government Code,</w:t>
      </w:r>
      <w:r w:rsidRPr="0027194D">
        <w:rPr>
          <w:bCs/>
        </w:rPr>
        <w:t xml:space="preserve"> </w:t>
      </w:r>
      <w:r w:rsidR="000A7B99" w:rsidRPr="0027194D">
        <w:rPr>
          <w:bCs/>
        </w:rPr>
        <w:t>s</w:t>
      </w:r>
      <w:r w:rsidRPr="0027194D">
        <w:rPr>
          <w:bCs/>
        </w:rPr>
        <w:t xml:space="preserve">ections 54950-54963, </w:t>
      </w:r>
      <w:r w:rsidRPr="0027194D">
        <w:t>in the conduct and public notification of</w:t>
      </w:r>
      <w:r w:rsidR="00752018">
        <w:t xml:space="preserve"> </w:t>
      </w:r>
      <w:r w:rsidRPr="0027194D">
        <w:t>LPC meetings scheduled.</w:t>
      </w:r>
    </w:p>
    <w:p w14:paraId="31DCBEB4" w14:textId="77777777" w:rsidR="00085AFD" w:rsidRPr="005D2539" w:rsidRDefault="00085AFD" w:rsidP="009132C4">
      <w:pPr>
        <w:pStyle w:val="ListParagraph"/>
        <w:numPr>
          <w:ilvl w:val="0"/>
          <w:numId w:val="10"/>
        </w:numPr>
        <w:ind w:left="720" w:hanging="720"/>
      </w:pPr>
      <w:r w:rsidRPr="005D2539">
        <w:t>LPC Responsibilities</w:t>
      </w:r>
    </w:p>
    <w:p w14:paraId="7C8CDCD3" w14:textId="77777777" w:rsidR="00B1783F" w:rsidRPr="0027194D" w:rsidRDefault="00085AFD" w:rsidP="008049B1">
      <w:pPr>
        <w:ind w:left="720"/>
      </w:pPr>
      <w:r w:rsidRPr="0027194D">
        <w:lastRenderedPageBreak/>
        <w:t xml:space="preserve">When legislation does not identify specific target populations or geographic areas to be served in allocating expansion funds, the </w:t>
      </w:r>
      <w:r w:rsidR="00D96F22" w:rsidRPr="0027194D">
        <w:t>CD</w:t>
      </w:r>
      <w:r w:rsidR="00D96F22">
        <w:t>E</w:t>
      </w:r>
      <w:r w:rsidR="00D96F22" w:rsidRPr="0027194D">
        <w:t xml:space="preserve"> </w:t>
      </w:r>
      <w:r w:rsidRPr="0027194D">
        <w:t>will use the LPC priorities for the</w:t>
      </w:r>
      <w:r w:rsidR="008B3394" w:rsidRPr="0027194D">
        <w:t xml:space="preserve"> p</w:t>
      </w:r>
      <w:r w:rsidRPr="0027194D">
        <w:t xml:space="preserve">urpose of allocating new state and federal funds within each county. Priorities shall be submitted in accordance with </w:t>
      </w:r>
      <w:r w:rsidRPr="0027194D">
        <w:rPr>
          <w:i/>
        </w:rPr>
        <w:t>EC</w:t>
      </w:r>
      <w:r w:rsidR="00D96F22">
        <w:t xml:space="preserve"> </w:t>
      </w:r>
      <w:r w:rsidRPr="0027194D">
        <w:t>8499.5.</w:t>
      </w:r>
      <w:r w:rsidR="00B1783F" w:rsidRPr="0027194D">
        <w:t xml:space="preserve"> The LPC shall meet the requirements of </w:t>
      </w:r>
      <w:r w:rsidR="00DC3ED8" w:rsidRPr="00F732EC">
        <w:rPr>
          <w:i/>
        </w:rPr>
        <w:t>EC</w:t>
      </w:r>
      <w:r w:rsidR="00DC3ED8">
        <w:t xml:space="preserve"> </w:t>
      </w:r>
      <w:r w:rsidR="00B1783F" w:rsidRPr="0027194D">
        <w:t>8499.5 to the extent feasible and to the extent data is readily accessible.</w:t>
      </w:r>
    </w:p>
    <w:p w14:paraId="430077E6" w14:textId="77777777" w:rsidR="00085AFD" w:rsidRPr="0027194D" w:rsidRDefault="00085AFD" w:rsidP="008049B1">
      <w:pPr>
        <w:pStyle w:val="BodyText2"/>
        <w:ind w:left="720"/>
      </w:pPr>
      <w:r w:rsidRPr="0027194D">
        <w:t>The priorities shall be identified in a manner that ensures that all child care needs in</w:t>
      </w:r>
      <w:r w:rsidR="00E40738" w:rsidRPr="0027194D">
        <w:t xml:space="preserve"> </w:t>
      </w:r>
      <w:r w:rsidRPr="0027194D">
        <w:t>the county are met to the greatest extent possible. To accomplish this, the LPC shall</w:t>
      </w:r>
      <w:r w:rsidR="00E40738" w:rsidRPr="0027194D">
        <w:t xml:space="preserve"> </w:t>
      </w:r>
      <w:r w:rsidRPr="0027194D">
        <w:t>do all of the following:</w:t>
      </w:r>
    </w:p>
    <w:p w14:paraId="0404861B" w14:textId="77777777" w:rsidR="00085AFD" w:rsidRPr="008049B1" w:rsidRDefault="00085AFD" w:rsidP="009132C4">
      <w:pPr>
        <w:pStyle w:val="ListParagraph"/>
        <w:numPr>
          <w:ilvl w:val="0"/>
          <w:numId w:val="6"/>
        </w:numPr>
        <w:ind w:left="1080"/>
      </w:pPr>
      <w:r w:rsidRPr="008049B1">
        <w:t>Elect a chair</w:t>
      </w:r>
      <w:r w:rsidR="001D5935" w:rsidRPr="008049B1">
        <w:t>person.</w:t>
      </w:r>
    </w:p>
    <w:p w14:paraId="3C995B3A" w14:textId="77777777" w:rsidR="0058004A" w:rsidRPr="008049B1" w:rsidRDefault="0058004A" w:rsidP="009132C4">
      <w:pPr>
        <w:pStyle w:val="ListParagraph"/>
        <w:numPr>
          <w:ilvl w:val="0"/>
          <w:numId w:val="6"/>
        </w:numPr>
        <w:ind w:left="1080"/>
      </w:pPr>
      <w:r w:rsidRPr="008049B1">
        <w:t>Employ</w:t>
      </w:r>
      <w:r w:rsidR="001D5935" w:rsidRPr="008049B1">
        <w:t>, as a</w:t>
      </w:r>
      <w:r w:rsidR="00BA588E" w:rsidRPr="008049B1">
        <w:t>n</w:t>
      </w:r>
      <w:r w:rsidR="001D5935" w:rsidRPr="008049B1">
        <w:t xml:space="preserve"> LPC Coordinator,</w:t>
      </w:r>
      <w:r w:rsidRPr="008049B1">
        <w:t xml:space="preserve"> a staff person</w:t>
      </w:r>
      <w:r w:rsidR="00857874" w:rsidRPr="008049B1">
        <w:t>, as funding permits</w:t>
      </w:r>
      <w:r w:rsidRPr="008049B1">
        <w:t xml:space="preserve">. The staff person shall assist the LPC in meeting the </w:t>
      </w:r>
      <w:r w:rsidR="001D5935" w:rsidRPr="008049B1">
        <w:t>m</w:t>
      </w:r>
      <w:r w:rsidRPr="008049B1">
        <w:t xml:space="preserve">andates set forth in Title 1, Division 1, Part 6, Chapter 2.3 of the </w:t>
      </w:r>
      <w:r w:rsidRPr="008049B1">
        <w:rPr>
          <w:i/>
        </w:rPr>
        <w:t>EC</w:t>
      </w:r>
      <w:r w:rsidR="00C13ABD" w:rsidRPr="008049B1">
        <w:t xml:space="preserve"> and in the Child Care Salary/Retention Incentive Program (CRET) set forth in </w:t>
      </w:r>
      <w:r w:rsidR="0065169B" w:rsidRPr="008049B1">
        <w:t>Assembly Bill 212 (</w:t>
      </w:r>
      <w:proofErr w:type="spellStart"/>
      <w:r w:rsidR="0065169B" w:rsidRPr="008049B1">
        <w:t>Aroner</w:t>
      </w:r>
      <w:proofErr w:type="spellEnd"/>
      <w:r w:rsidR="0065169B" w:rsidRPr="008049B1">
        <w:t>, 2000).</w:t>
      </w:r>
    </w:p>
    <w:p w14:paraId="624D9A5B" w14:textId="77777777" w:rsidR="0058004A" w:rsidRPr="008049B1" w:rsidRDefault="0058004A" w:rsidP="009132C4">
      <w:pPr>
        <w:pStyle w:val="ListParagraph"/>
        <w:numPr>
          <w:ilvl w:val="0"/>
          <w:numId w:val="6"/>
        </w:numPr>
        <w:ind w:left="1080"/>
      </w:pPr>
      <w:proofErr w:type="gramStart"/>
      <w:r w:rsidRPr="008049B1">
        <w:t>Conduct an assessment of</w:t>
      </w:r>
      <w:proofErr w:type="gramEnd"/>
      <w:r w:rsidRPr="008049B1">
        <w:t xml:space="preserve"> child care needs at least once every five years</w:t>
      </w:r>
      <w:r w:rsidR="00857874" w:rsidRPr="008049B1">
        <w:t>, as funding permits</w:t>
      </w:r>
      <w:r w:rsidRPr="008049B1">
        <w:t>.</w:t>
      </w:r>
      <w:r w:rsidR="00857874" w:rsidRPr="008049B1">
        <w:t xml:space="preserve"> </w:t>
      </w:r>
      <w:r w:rsidRPr="008049B1">
        <w:t xml:space="preserve">The needs assessment shall meet the requirements as specified in </w:t>
      </w:r>
      <w:r w:rsidRPr="008049B1">
        <w:rPr>
          <w:i/>
        </w:rPr>
        <w:t>EC</w:t>
      </w:r>
      <w:r w:rsidR="00D96F22" w:rsidRPr="008049B1">
        <w:t xml:space="preserve"> </w:t>
      </w:r>
      <w:r w:rsidR="001A2209" w:rsidRPr="008049B1">
        <w:t>8499.5(b).</w:t>
      </w:r>
    </w:p>
    <w:p w14:paraId="5627908A" w14:textId="77777777" w:rsidR="00085AFD" w:rsidRPr="008049B1" w:rsidRDefault="00085AFD" w:rsidP="009132C4">
      <w:pPr>
        <w:pStyle w:val="ListParagraph"/>
        <w:numPr>
          <w:ilvl w:val="0"/>
          <w:numId w:val="6"/>
        </w:numPr>
        <w:ind w:left="1080"/>
      </w:pPr>
      <w:r w:rsidRPr="008049B1">
        <w:t xml:space="preserve">Document information gathered during the needs assessment which shall include, but </w:t>
      </w:r>
      <w:r w:rsidR="00BA588E" w:rsidRPr="008049B1">
        <w:t xml:space="preserve">is </w:t>
      </w:r>
      <w:r w:rsidRPr="008049B1">
        <w:t>not limited to</w:t>
      </w:r>
      <w:r w:rsidR="00BA588E" w:rsidRPr="008049B1">
        <w:t>:</w:t>
      </w:r>
      <w:r w:rsidRPr="008049B1">
        <w:t xml:space="preserve"> data on supply, demand, cost, and market</w:t>
      </w:r>
      <w:r w:rsidR="007758D7" w:rsidRPr="008049B1">
        <w:t xml:space="preserve"> </w:t>
      </w:r>
      <w:r w:rsidRPr="008049B1">
        <w:t>rates for each category of child care in the county.</w:t>
      </w:r>
    </w:p>
    <w:p w14:paraId="46E0E529" w14:textId="77777777" w:rsidR="00085AFD" w:rsidRPr="008049B1" w:rsidRDefault="00085AFD" w:rsidP="009132C4">
      <w:pPr>
        <w:pStyle w:val="ListParagraph"/>
        <w:numPr>
          <w:ilvl w:val="0"/>
          <w:numId w:val="6"/>
        </w:numPr>
        <w:ind w:left="1080"/>
      </w:pPr>
      <w:r w:rsidRPr="008049B1">
        <w:t>Submit the results of the needs assessment and the local priorities identified by the LPC to the CBS and</w:t>
      </w:r>
      <w:r w:rsidR="00ED2E2A" w:rsidRPr="008049B1">
        <w:t xml:space="preserve"> </w:t>
      </w:r>
      <w:r w:rsidR="00AA37E2" w:rsidRPr="008049B1">
        <w:t>COE/CSS</w:t>
      </w:r>
      <w:r w:rsidRPr="008049B1">
        <w:t xml:space="preserve"> for approval before submitting them to CDE.</w:t>
      </w:r>
    </w:p>
    <w:p w14:paraId="3CC4265E" w14:textId="77777777" w:rsidR="00085AFD" w:rsidRPr="008049B1" w:rsidRDefault="00085AFD" w:rsidP="009132C4">
      <w:pPr>
        <w:pStyle w:val="ListParagraph"/>
        <w:numPr>
          <w:ilvl w:val="0"/>
          <w:numId w:val="6"/>
        </w:numPr>
        <w:ind w:left="1080"/>
      </w:pPr>
      <w:r w:rsidRPr="008049B1">
        <w:t>Prepare a comprehensive countywide child care plan designed to mobilize public and private resources to address identified needs.</w:t>
      </w:r>
    </w:p>
    <w:p w14:paraId="4C00C122" w14:textId="77777777" w:rsidR="00085AFD" w:rsidRPr="0027194D" w:rsidRDefault="00085AFD" w:rsidP="009132C4">
      <w:pPr>
        <w:pStyle w:val="ListParagraph"/>
        <w:numPr>
          <w:ilvl w:val="0"/>
          <w:numId w:val="6"/>
        </w:numPr>
        <w:ind w:left="1080"/>
      </w:pPr>
      <w:r w:rsidRPr="008049B1">
        <w:t xml:space="preserve">Encourage public input in the development of the </w:t>
      </w:r>
      <w:r w:rsidR="00A56B40" w:rsidRPr="008049B1">
        <w:t>LPC</w:t>
      </w:r>
      <w:r w:rsidR="00A56B40" w:rsidRPr="0027194D">
        <w:t xml:space="preserve"> </w:t>
      </w:r>
      <w:r w:rsidRPr="0027194D">
        <w:t>priorities. Opportunities for public input shall include at least one public hearing during which members of</w:t>
      </w:r>
      <w:r w:rsidR="007758D7" w:rsidRPr="0027194D">
        <w:t xml:space="preserve"> </w:t>
      </w:r>
      <w:r w:rsidRPr="0027194D">
        <w:t>the public can comment on the proposed priorities.</w:t>
      </w:r>
    </w:p>
    <w:p w14:paraId="53FE1F26" w14:textId="2D6F090A" w:rsidR="00085AFD" w:rsidRPr="0027194D" w:rsidRDefault="00085AFD" w:rsidP="009132C4">
      <w:pPr>
        <w:pStyle w:val="ListParagraph"/>
        <w:numPr>
          <w:ilvl w:val="0"/>
          <w:numId w:val="6"/>
        </w:numPr>
        <w:ind w:left="1080"/>
      </w:pPr>
      <w:r>
        <w:t xml:space="preserve">Conduct a periodic review of child care programs funded by the </w:t>
      </w:r>
      <w:r w:rsidR="00AD5CA4">
        <w:t>CDSS and California Department of Education (</w:t>
      </w:r>
      <w:r>
        <w:t>CDE</w:t>
      </w:r>
      <w:r w:rsidR="00AD5CA4">
        <w:t>)</w:t>
      </w:r>
      <w:r>
        <w:t xml:space="preserve"> to determine if identified priorities are being met.</w:t>
      </w:r>
    </w:p>
    <w:p w14:paraId="56FDE0ED" w14:textId="77777777" w:rsidR="00085AFD" w:rsidRDefault="00085AFD" w:rsidP="009132C4">
      <w:pPr>
        <w:pStyle w:val="ListParagraph"/>
        <w:numPr>
          <w:ilvl w:val="0"/>
          <w:numId w:val="6"/>
        </w:numPr>
        <w:ind w:left="1080"/>
      </w:pPr>
      <w:r w:rsidRPr="0027194D">
        <w:t>Collaborate with all interested parties, including, but not limited to, subsidized and non-subsidized child care providers, county welfare departments, human service agencies, regional centers, job training programs,</w:t>
      </w:r>
      <w:r w:rsidR="007758D7" w:rsidRPr="0027194D">
        <w:t xml:space="preserve"> </w:t>
      </w:r>
      <w:r w:rsidRPr="0027194D">
        <w:t xml:space="preserve">employers, integrated child and family service councils, local and state children and families commissions, parent organizations, early start family resource centers, family empowerment centers on disabilities, and local child care </w:t>
      </w:r>
      <w:r w:rsidRPr="0027194D">
        <w:lastRenderedPageBreak/>
        <w:t>resource and referral programs, to foster partnerships designed to meet local child care needs.</w:t>
      </w:r>
    </w:p>
    <w:p w14:paraId="64AAC20E" w14:textId="77777777" w:rsidR="00085AFD" w:rsidRPr="008049B1" w:rsidRDefault="00085AFD" w:rsidP="009132C4">
      <w:pPr>
        <w:pStyle w:val="ListParagraph"/>
        <w:numPr>
          <w:ilvl w:val="0"/>
          <w:numId w:val="6"/>
        </w:numPr>
        <w:ind w:left="1080"/>
      </w:pPr>
      <w:r w:rsidRPr="0027194D">
        <w:t xml:space="preserve">Facilitate community-based efforts to coordinate part-day programs, including state preschool and Head Start, with other child care and development services to provide full-day, full-year child care and development services based on guidelines and funding models </w:t>
      </w:r>
      <w:r w:rsidRPr="008049B1">
        <w:t>approved by state and federal agencies.</w:t>
      </w:r>
    </w:p>
    <w:p w14:paraId="05E38AC0" w14:textId="77777777" w:rsidR="00085AFD" w:rsidRPr="008049B1" w:rsidRDefault="00085AFD" w:rsidP="009132C4">
      <w:pPr>
        <w:pStyle w:val="ListParagraph"/>
        <w:numPr>
          <w:ilvl w:val="0"/>
          <w:numId w:val="6"/>
        </w:numPr>
        <w:ind w:left="1080"/>
      </w:pPr>
      <w:r w:rsidRPr="008049B1">
        <w:t>Develop and implement a training plan to provide increased efficiency, productivity, and facilitation of LPC meetings.</w:t>
      </w:r>
    </w:p>
    <w:p w14:paraId="054E9E4D" w14:textId="66F75ED9" w:rsidR="0037738F" w:rsidRPr="008049B1" w:rsidRDefault="008B3394" w:rsidP="009132C4">
      <w:pPr>
        <w:pStyle w:val="ListParagraph"/>
        <w:numPr>
          <w:ilvl w:val="0"/>
          <w:numId w:val="6"/>
        </w:numPr>
        <w:ind w:left="1080"/>
      </w:pPr>
      <w:r w:rsidRPr="008049B1">
        <w:t>Report significant activities and challenges quarterly and complete an annual self-</w:t>
      </w:r>
      <w:r w:rsidR="002B5E41" w:rsidRPr="008049B1">
        <w:t xml:space="preserve">evaluation </w:t>
      </w:r>
      <w:r w:rsidRPr="008049B1">
        <w:t xml:space="preserve">review by </w:t>
      </w:r>
      <w:r w:rsidR="00B961F2" w:rsidRPr="008049B1">
        <w:t>November 15 and</w:t>
      </w:r>
      <w:r w:rsidRPr="008049B1">
        <w:t xml:space="preserve"> submit reports and the annual </w:t>
      </w:r>
      <w:r w:rsidR="002B5E41" w:rsidRPr="008049B1">
        <w:t xml:space="preserve">self-evaluation </w:t>
      </w:r>
      <w:r w:rsidRPr="008049B1">
        <w:t>review to CD</w:t>
      </w:r>
      <w:r w:rsidR="00155472" w:rsidRPr="008049B1">
        <w:t>E</w:t>
      </w:r>
      <w:r w:rsidRPr="008049B1">
        <w:t>.</w:t>
      </w:r>
    </w:p>
    <w:p w14:paraId="5D26434A" w14:textId="77777777" w:rsidR="00E829C9" w:rsidRPr="00E829C9" w:rsidRDefault="0065169B" w:rsidP="00E829C9">
      <w:pPr>
        <w:pStyle w:val="ListParagraph"/>
        <w:numPr>
          <w:ilvl w:val="0"/>
          <w:numId w:val="6"/>
        </w:numPr>
        <w:ind w:left="1080"/>
      </w:pPr>
      <w:r w:rsidRPr="008049B1">
        <w:t xml:space="preserve">Actively participate in local </w:t>
      </w:r>
      <w:r w:rsidR="0037738F" w:rsidRPr="008049B1">
        <w:t xml:space="preserve">Quality Counts California (QCC) </w:t>
      </w:r>
      <w:r w:rsidR="009F70CB" w:rsidRPr="008049B1">
        <w:t>and</w:t>
      </w:r>
      <w:r w:rsidR="0037738F" w:rsidRPr="008049B1">
        <w:t xml:space="preserve"> Qua</w:t>
      </w:r>
      <w:r w:rsidR="009F70CB" w:rsidRPr="008049B1">
        <w:t xml:space="preserve">lity </w:t>
      </w:r>
      <w:r w:rsidR="009F70CB" w:rsidRPr="00E829C9">
        <w:t>Rating Improvement System (</w:t>
      </w:r>
      <w:r w:rsidR="0055251F" w:rsidRPr="00E829C9">
        <w:t>QRIS)</w:t>
      </w:r>
      <w:r w:rsidR="009F70CB" w:rsidRPr="00E829C9">
        <w:t xml:space="preserve"> consortium per </w:t>
      </w:r>
      <w:r w:rsidR="009F70CB" w:rsidRPr="00E829C9">
        <w:rPr>
          <w:i/>
        </w:rPr>
        <w:t>EC</w:t>
      </w:r>
      <w:r w:rsidR="009F70CB" w:rsidRPr="00E829C9">
        <w:t xml:space="preserve"> § 8203.1 (b) (2).</w:t>
      </w:r>
    </w:p>
    <w:p w14:paraId="5ADCC2E7" w14:textId="440829B4" w:rsidR="009C2A68" w:rsidRPr="009C2A68" w:rsidRDefault="0055251F" w:rsidP="00B961F2">
      <w:pPr>
        <w:pStyle w:val="ListParagraph"/>
        <w:numPr>
          <w:ilvl w:val="0"/>
          <w:numId w:val="10"/>
        </w:numPr>
        <w:ind w:left="720" w:hanging="720"/>
        <w:rPr>
          <w:rStyle w:val="Hyperlink"/>
          <w:color w:val="auto"/>
          <w:u w:val="none"/>
        </w:rPr>
      </w:pPr>
      <w:r w:rsidRPr="009C2A68">
        <w:rPr>
          <w:color w:val="000000" w:themeColor="text1"/>
        </w:rPr>
        <w:t xml:space="preserve">Participate in the </w:t>
      </w:r>
      <w:r w:rsidR="0065169B" w:rsidRPr="009C2A68">
        <w:rPr>
          <w:color w:val="000000" w:themeColor="text1"/>
        </w:rPr>
        <w:t>Preschool Development Grant</w:t>
      </w:r>
      <w:r w:rsidR="00890EAA" w:rsidRPr="009C2A68">
        <w:rPr>
          <w:color w:val="000000" w:themeColor="text1"/>
        </w:rPr>
        <w:t xml:space="preserve"> </w:t>
      </w:r>
      <w:r w:rsidRPr="009C2A68">
        <w:rPr>
          <w:color w:val="000000" w:themeColor="text1"/>
        </w:rPr>
        <w:t xml:space="preserve">implementation as required by the United States Division of Health and Human Services and the United States Education Department </w:t>
      </w:r>
      <w:r w:rsidR="00890EAA" w:rsidRPr="009C2A68">
        <w:rPr>
          <w:color w:val="000000" w:themeColor="text1"/>
        </w:rPr>
        <w:t xml:space="preserve">for the period of December 31, 2018 through December 30, </w:t>
      </w:r>
      <w:r w:rsidR="00610FDE" w:rsidRPr="009C2A68">
        <w:rPr>
          <w:color w:val="000000" w:themeColor="text1"/>
        </w:rPr>
        <w:t xml:space="preserve">2020 </w:t>
      </w:r>
      <w:r w:rsidRPr="009C2A68">
        <w:rPr>
          <w:color w:val="000000" w:themeColor="text1"/>
        </w:rPr>
        <w:t>in order to inventory currently existing state needs assessments, reports, and strategic planning efforts and align them with the needs assess</w:t>
      </w:r>
      <w:r w:rsidR="003B57C3" w:rsidRPr="009C2A68">
        <w:rPr>
          <w:color w:val="000000" w:themeColor="text1"/>
        </w:rPr>
        <w:t xml:space="preserve">ment questions to identify gaps. </w:t>
      </w:r>
      <w:r w:rsidR="003B57C3" w:rsidRPr="009C2A68">
        <w:rPr>
          <w:rStyle w:val="Strong"/>
          <w:b w:val="0"/>
          <w:color w:val="000000" w:themeColor="text1"/>
        </w:rPr>
        <w:t xml:space="preserve">This federal grant is designed to improve states’ early childhood systems by building upon existing federal, state, and local early care and learning investments. </w:t>
      </w:r>
      <w:r w:rsidR="00E829C9" w:rsidRPr="009C2A68">
        <w:rPr>
          <w:rStyle w:val="Strong"/>
          <w:b w:val="0"/>
          <w:color w:val="000000" w:themeColor="text1"/>
        </w:rPr>
        <w:t>Additional information can be found at:</w:t>
      </w:r>
      <w:r w:rsidR="00E829C9" w:rsidRPr="009C2A68">
        <w:rPr>
          <w:color w:val="000000" w:themeColor="text1"/>
        </w:rPr>
        <w:t xml:space="preserve"> </w:t>
      </w:r>
      <w:r w:rsidR="00B961F2">
        <w:rPr>
          <w:color w:val="000000" w:themeColor="text1"/>
        </w:rPr>
        <w:t xml:space="preserve">            </w:t>
      </w:r>
      <w:hyperlink r:id="rId12" w:history="1">
        <w:r w:rsidR="00B961F2" w:rsidRPr="00B961F2">
          <w:rPr>
            <w:rStyle w:val="Hyperlink"/>
          </w:rPr>
          <w:t>Preschool Development Grant Birth through Five Grant Competition.</w:t>
        </w:r>
      </w:hyperlink>
      <w:r w:rsidR="00B961F2">
        <w:rPr>
          <w:color w:val="000000" w:themeColor="text1"/>
        </w:rPr>
        <w:t xml:space="preserve"> </w:t>
      </w:r>
    </w:p>
    <w:p w14:paraId="0A026C0D" w14:textId="7EA3540F" w:rsidR="00085AFD" w:rsidRPr="005D2539" w:rsidRDefault="00085AFD" w:rsidP="009C2A68">
      <w:pPr>
        <w:pStyle w:val="ListParagraph"/>
        <w:numPr>
          <w:ilvl w:val="0"/>
          <w:numId w:val="10"/>
        </w:numPr>
        <w:ind w:left="720" w:hanging="720"/>
      </w:pPr>
      <w:r w:rsidRPr="005D2539">
        <w:t xml:space="preserve">Local Match Requirement </w:t>
      </w:r>
    </w:p>
    <w:p w14:paraId="19F7DD2E" w14:textId="77777777" w:rsidR="009C4213" w:rsidRDefault="00085AFD" w:rsidP="008049B1">
      <w:pPr>
        <w:ind w:left="720"/>
      </w:pPr>
      <w:r w:rsidRPr="0027194D">
        <w:t>Each contractor shall contribute a match, in the form of monetary and/or in-kind services, equal to 25% of the annual 1998/99 LPC grant award amount. The local contribution for this contract is shown on the face sheet</w:t>
      </w:r>
      <w:r w:rsidR="008267E6" w:rsidRPr="0027194D">
        <w:t xml:space="preserve">. </w:t>
      </w:r>
      <w:r w:rsidRPr="0027194D">
        <w:t xml:space="preserve">This amount must be reported </w:t>
      </w:r>
      <w:r w:rsidR="00155472">
        <w:t xml:space="preserve">on the </w:t>
      </w:r>
      <w:r w:rsidRPr="0027194D">
        <w:t>Quarterly Expenditure Report</w:t>
      </w:r>
      <w:r w:rsidR="00155472">
        <w:t xml:space="preserve"> (</w:t>
      </w:r>
      <w:r w:rsidRPr="0027194D">
        <w:t>CDFS 9529</w:t>
      </w:r>
      <w:r w:rsidR="00155472">
        <w:t>)</w:t>
      </w:r>
      <w:r w:rsidRPr="0027194D">
        <w:t xml:space="preserve"> </w:t>
      </w:r>
      <w:r w:rsidRPr="0027194D">
        <w:rPr>
          <w:bCs/>
        </w:rPr>
        <w:t>Expenditure and Revenue Report Form</w:t>
      </w:r>
      <w:r w:rsidRPr="0027194D">
        <w:t xml:space="preserve"> in Section I</w:t>
      </w:r>
      <w:r w:rsidR="00471DA4">
        <w:t xml:space="preserve"> </w:t>
      </w:r>
      <w:r w:rsidRPr="0027194D">
        <w:t>–Revenue under Match Requirement.</w:t>
      </w:r>
    </w:p>
    <w:p w14:paraId="54ECF8DD" w14:textId="77777777" w:rsidR="00085AFD" w:rsidRPr="005D2539" w:rsidRDefault="00085AFD" w:rsidP="009132C4">
      <w:pPr>
        <w:pStyle w:val="ListParagraph"/>
        <w:numPr>
          <w:ilvl w:val="0"/>
          <w:numId w:val="10"/>
        </w:numPr>
        <w:ind w:left="720" w:hanging="720"/>
      </w:pPr>
      <w:r w:rsidRPr="005D2539">
        <w:t>Reporting Requirements and Other Critical Dates</w:t>
      </w:r>
    </w:p>
    <w:p w14:paraId="2214173F" w14:textId="331A41F9" w:rsidR="00C56974" w:rsidRDefault="00085AFD" w:rsidP="008049B1">
      <w:pPr>
        <w:ind w:left="720"/>
      </w:pPr>
      <w:r w:rsidRPr="0027194D">
        <w:t>The following is a listing of required activities and due dates that the contractor must adhere to during the contract period. Failure to comply with these requirements may be considered a noncompliance issue and subject the contractor to possible termination of the contract.</w:t>
      </w:r>
    </w:p>
    <w:p w14:paraId="77CC8102" w14:textId="1161C2F4" w:rsidR="0030087E" w:rsidRPr="0030087E" w:rsidRDefault="00C56974" w:rsidP="00475E3E">
      <w:r w:rsidRPr="0030087E">
        <w:rPr>
          <w:szCs w:val="24"/>
        </w:rPr>
        <w:br w:type="page"/>
      </w:r>
      <w:r w:rsidR="0030087E" w:rsidRPr="0030087E">
        <w:lastRenderedPageBreak/>
        <w:t xml:space="preserve">Table </w:t>
      </w:r>
      <w:r>
        <w:fldChar w:fldCharType="begin"/>
      </w:r>
      <w:r>
        <w:instrText>SEQ Table \* ARABIC</w:instrText>
      </w:r>
      <w:r>
        <w:fldChar w:fldCharType="separate"/>
      </w:r>
      <w:r w:rsidR="0030087E" w:rsidRPr="0030087E">
        <w:rPr>
          <w:noProof/>
        </w:rPr>
        <w:t>1</w:t>
      </w:r>
      <w:r>
        <w:fldChar w:fldCharType="end"/>
      </w:r>
      <w:r w:rsidR="0030087E" w:rsidRPr="0030087E">
        <w:t>-Activities Timeline</w:t>
      </w:r>
    </w:p>
    <w:tbl>
      <w:tblPr>
        <w:tblStyle w:val="TableGrid"/>
        <w:tblW w:w="10090" w:type="dxa"/>
        <w:tblInd w:w="-545" w:type="dxa"/>
        <w:tblLayout w:type="fixed"/>
        <w:tblLook w:val="0020" w:firstRow="1" w:lastRow="0" w:firstColumn="0" w:lastColumn="0" w:noHBand="0" w:noVBand="0"/>
        <w:tblDescription w:val="This table showes the Activities Timeline."/>
      </w:tblPr>
      <w:tblGrid>
        <w:gridCol w:w="4145"/>
        <w:gridCol w:w="2425"/>
        <w:gridCol w:w="3520"/>
      </w:tblGrid>
      <w:tr w:rsidR="00085AFD" w:rsidRPr="008049B1" w14:paraId="197C169D" w14:textId="77777777" w:rsidTr="00CE25E5">
        <w:trPr>
          <w:cantSplit/>
          <w:trHeight w:val="503"/>
          <w:tblHeader/>
        </w:trPr>
        <w:tc>
          <w:tcPr>
            <w:tcW w:w="4145" w:type="dxa"/>
          </w:tcPr>
          <w:p w14:paraId="7B7E219C" w14:textId="77777777" w:rsidR="00085AFD" w:rsidRPr="008049B1" w:rsidRDefault="00085AFD" w:rsidP="00E04935">
            <w:pPr>
              <w:rPr>
                <w:szCs w:val="24"/>
              </w:rPr>
            </w:pPr>
            <w:r w:rsidRPr="008049B1">
              <w:rPr>
                <w:szCs w:val="24"/>
              </w:rPr>
              <w:t>Report/Activity</w:t>
            </w:r>
          </w:p>
        </w:tc>
        <w:tc>
          <w:tcPr>
            <w:tcW w:w="2425" w:type="dxa"/>
          </w:tcPr>
          <w:p w14:paraId="30DC4F7D" w14:textId="77777777" w:rsidR="00085AFD" w:rsidRPr="008049B1" w:rsidRDefault="00085AFD" w:rsidP="00E04935">
            <w:pPr>
              <w:pStyle w:val="Heading7"/>
              <w:jc w:val="left"/>
              <w:rPr>
                <w:b w:val="0"/>
                <w:szCs w:val="24"/>
              </w:rPr>
            </w:pPr>
            <w:r w:rsidRPr="008049B1">
              <w:rPr>
                <w:b w:val="0"/>
                <w:szCs w:val="24"/>
              </w:rPr>
              <w:t>Due Date</w:t>
            </w:r>
          </w:p>
        </w:tc>
        <w:tc>
          <w:tcPr>
            <w:tcW w:w="3520" w:type="dxa"/>
          </w:tcPr>
          <w:p w14:paraId="0EE244F5" w14:textId="77777777" w:rsidR="00085AFD" w:rsidRPr="008049B1" w:rsidRDefault="00085AFD" w:rsidP="00E04935">
            <w:pPr>
              <w:rPr>
                <w:szCs w:val="24"/>
              </w:rPr>
            </w:pPr>
            <w:r w:rsidRPr="008049B1">
              <w:rPr>
                <w:szCs w:val="24"/>
              </w:rPr>
              <w:t>Reporting Period</w:t>
            </w:r>
          </w:p>
        </w:tc>
      </w:tr>
      <w:tr w:rsidR="00085AFD" w:rsidRPr="008049B1" w14:paraId="3BD4585F" w14:textId="77777777" w:rsidTr="00CE25E5">
        <w:trPr>
          <w:cantSplit/>
          <w:trHeight w:val="737"/>
          <w:tblHeader/>
        </w:trPr>
        <w:tc>
          <w:tcPr>
            <w:tcW w:w="4145" w:type="dxa"/>
          </w:tcPr>
          <w:p w14:paraId="487C53EF" w14:textId="77777777" w:rsidR="008B3394" w:rsidRPr="008049B1" w:rsidRDefault="00085AFD" w:rsidP="00E04935">
            <w:pPr>
              <w:pStyle w:val="CommentText"/>
              <w:rPr>
                <w:sz w:val="24"/>
                <w:szCs w:val="24"/>
              </w:rPr>
            </w:pPr>
            <w:r w:rsidRPr="008049B1">
              <w:rPr>
                <w:sz w:val="24"/>
                <w:szCs w:val="24"/>
              </w:rPr>
              <w:t>Fiscal Plan</w:t>
            </w:r>
            <w:r w:rsidR="008B3394" w:rsidRPr="008049B1">
              <w:rPr>
                <w:sz w:val="24"/>
                <w:szCs w:val="24"/>
              </w:rPr>
              <w:t>/Yearly Budget</w:t>
            </w:r>
          </w:p>
        </w:tc>
        <w:tc>
          <w:tcPr>
            <w:tcW w:w="2425" w:type="dxa"/>
          </w:tcPr>
          <w:p w14:paraId="64ACDBED" w14:textId="6E80C7C8" w:rsidR="00085AFD" w:rsidRPr="008049B1" w:rsidRDefault="00085AFD" w:rsidP="00610FDE">
            <w:pPr>
              <w:pStyle w:val="Heading7"/>
              <w:jc w:val="left"/>
              <w:rPr>
                <w:b w:val="0"/>
                <w:szCs w:val="24"/>
              </w:rPr>
            </w:pPr>
            <w:r w:rsidRPr="008049B1">
              <w:rPr>
                <w:b w:val="0"/>
                <w:szCs w:val="24"/>
              </w:rPr>
              <w:t xml:space="preserve">September </w:t>
            </w:r>
            <w:r w:rsidR="00BA588E" w:rsidRPr="008049B1">
              <w:rPr>
                <w:b w:val="0"/>
                <w:szCs w:val="24"/>
              </w:rPr>
              <w:t>18</w:t>
            </w:r>
            <w:r w:rsidRPr="008049B1">
              <w:rPr>
                <w:b w:val="0"/>
                <w:szCs w:val="24"/>
              </w:rPr>
              <w:t xml:space="preserve">, </w:t>
            </w:r>
            <w:r w:rsidR="00610FDE">
              <w:rPr>
                <w:b w:val="0"/>
                <w:szCs w:val="24"/>
              </w:rPr>
              <w:t>202</w:t>
            </w:r>
            <w:r w:rsidR="00E8242C">
              <w:rPr>
                <w:b w:val="0"/>
                <w:szCs w:val="24"/>
              </w:rPr>
              <w:t>1</w:t>
            </w:r>
          </w:p>
        </w:tc>
        <w:tc>
          <w:tcPr>
            <w:tcW w:w="3520" w:type="dxa"/>
          </w:tcPr>
          <w:p w14:paraId="567E06B6" w14:textId="25235467" w:rsidR="00085AFD" w:rsidRPr="008049B1" w:rsidRDefault="00157B52" w:rsidP="00610FDE">
            <w:pPr>
              <w:rPr>
                <w:szCs w:val="24"/>
              </w:rPr>
            </w:pPr>
            <w:r w:rsidRPr="008049B1">
              <w:rPr>
                <w:szCs w:val="24"/>
              </w:rPr>
              <w:t xml:space="preserve">July 1, </w:t>
            </w:r>
            <w:r w:rsidR="00610FDE">
              <w:rPr>
                <w:szCs w:val="24"/>
              </w:rPr>
              <w:t>202</w:t>
            </w:r>
            <w:r w:rsidR="00E8242C">
              <w:rPr>
                <w:szCs w:val="24"/>
              </w:rPr>
              <w:t>1</w:t>
            </w:r>
            <w:r w:rsidR="00610FDE" w:rsidRPr="008049B1">
              <w:rPr>
                <w:szCs w:val="24"/>
              </w:rPr>
              <w:t xml:space="preserve"> </w:t>
            </w:r>
            <w:r w:rsidR="00AA37E2" w:rsidRPr="008049B1">
              <w:rPr>
                <w:szCs w:val="24"/>
              </w:rPr>
              <w:t xml:space="preserve">– June 30, </w:t>
            </w:r>
            <w:r w:rsidR="00610FDE" w:rsidRPr="008049B1">
              <w:rPr>
                <w:szCs w:val="24"/>
              </w:rPr>
              <w:t>202</w:t>
            </w:r>
            <w:r w:rsidR="00F7663C">
              <w:rPr>
                <w:szCs w:val="24"/>
              </w:rPr>
              <w:t>2</w:t>
            </w:r>
          </w:p>
        </w:tc>
      </w:tr>
      <w:tr w:rsidR="00E73C7D" w:rsidRPr="008049B1" w14:paraId="2E7A7702" w14:textId="77777777" w:rsidTr="00CE25E5">
        <w:trPr>
          <w:cantSplit/>
          <w:trHeight w:val="800"/>
          <w:tblHeader/>
        </w:trPr>
        <w:tc>
          <w:tcPr>
            <w:tcW w:w="4145" w:type="dxa"/>
          </w:tcPr>
          <w:p w14:paraId="2ACEB82D" w14:textId="77777777" w:rsidR="00E73C7D" w:rsidRDefault="00E73C7D" w:rsidP="00E04935">
            <w:pPr>
              <w:pStyle w:val="CommentText"/>
              <w:rPr>
                <w:sz w:val="24"/>
                <w:szCs w:val="24"/>
              </w:rPr>
            </w:pPr>
            <w:r w:rsidRPr="008049B1">
              <w:rPr>
                <w:sz w:val="24"/>
                <w:szCs w:val="24"/>
              </w:rPr>
              <w:t>Annual Self-Evaluation Report</w:t>
            </w:r>
            <w:r w:rsidR="00F7663C">
              <w:rPr>
                <w:sz w:val="24"/>
                <w:szCs w:val="24"/>
              </w:rPr>
              <w:t xml:space="preserve"> </w:t>
            </w:r>
          </w:p>
          <w:p w14:paraId="5C4F0FB3" w14:textId="4A89A478" w:rsidR="00F7663C" w:rsidRPr="008D6E61" w:rsidRDefault="00F7663C" w:rsidP="00E04935">
            <w:pPr>
              <w:pStyle w:val="CommentText"/>
              <w:rPr>
                <w:b/>
                <w:sz w:val="24"/>
                <w:szCs w:val="24"/>
              </w:rPr>
            </w:pPr>
          </w:p>
        </w:tc>
        <w:tc>
          <w:tcPr>
            <w:tcW w:w="2425" w:type="dxa"/>
          </w:tcPr>
          <w:p w14:paraId="601A220A" w14:textId="5769AC36" w:rsidR="00E73C7D" w:rsidRPr="008049B1" w:rsidDel="008C4A44" w:rsidRDefault="00E73C7D" w:rsidP="00610FDE">
            <w:pPr>
              <w:rPr>
                <w:szCs w:val="24"/>
              </w:rPr>
            </w:pPr>
            <w:r w:rsidRPr="008049B1">
              <w:rPr>
                <w:szCs w:val="24"/>
              </w:rPr>
              <w:t xml:space="preserve">November 15, </w:t>
            </w:r>
            <w:r w:rsidR="00610FDE">
              <w:rPr>
                <w:szCs w:val="24"/>
              </w:rPr>
              <w:t>202</w:t>
            </w:r>
            <w:r w:rsidR="00E8242C">
              <w:rPr>
                <w:szCs w:val="24"/>
              </w:rPr>
              <w:t>1</w:t>
            </w:r>
          </w:p>
        </w:tc>
        <w:tc>
          <w:tcPr>
            <w:tcW w:w="3520" w:type="dxa"/>
          </w:tcPr>
          <w:p w14:paraId="6598B591" w14:textId="0B6205EA" w:rsidR="00E73C7D" w:rsidRPr="008049B1" w:rsidRDefault="00AA37E2" w:rsidP="00610FDE">
            <w:pPr>
              <w:rPr>
                <w:szCs w:val="24"/>
              </w:rPr>
            </w:pPr>
            <w:r w:rsidRPr="008049B1">
              <w:rPr>
                <w:szCs w:val="24"/>
              </w:rPr>
              <w:t xml:space="preserve">July 1, </w:t>
            </w:r>
            <w:r w:rsidR="00610FDE" w:rsidRPr="008049B1">
              <w:rPr>
                <w:szCs w:val="24"/>
              </w:rPr>
              <w:t>20</w:t>
            </w:r>
            <w:r w:rsidR="00610FDE">
              <w:rPr>
                <w:szCs w:val="24"/>
              </w:rPr>
              <w:t>2</w:t>
            </w:r>
            <w:r w:rsidR="00E8242C">
              <w:rPr>
                <w:szCs w:val="24"/>
              </w:rPr>
              <w:t>1</w:t>
            </w:r>
            <w:r w:rsidR="00610FDE" w:rsidRPr="008049B1">
              <w:rPr>
                <w:szCs w:val="24"/>
              </w:rPr>
              <w:t xml:space="preserve"> </w:t>
            </w:r>
            <w:r w:rsidRPr="008049B1">
              <w:rPr>
                <w:szCs w:val="24"/>
              </w:rPr>
              <w:t xml:space="preserve">– June 30, </w:t>
            </w:r>
            <w:r w:rsidR="00610FDE" w:rsidRPr="008049B1">
              <w:rPr>
                <w:szCs w:val="24"/>
              </w:rPr>
              <w:t>20</w:t>
            </w:r>
            <w:r w:rsidR="00610FDE">
              <w:rPr>
                <w:szCs w:val="24"/>
              </w:rPr>
              <w:t>2</w:t>
            </w:r>
            <w:r w:rsidR="00F7663C">
              <w:rPr>
                <w:szCs w:val="24"/>
              </w:rPr>
              <w:t>2</w:t>
            </w:r>
          </w:p>
        </w:tc>
      </w:tr>
      <w:tr w:rsidR="00085AFD" w:rsidRPr="008049B1" w14:paraId="2FF44968" w14:textId="77777777" w:rsidTr="00CE25E5">
        <w:trPr>
          <w:cantSplit/>
          <w:trHeight w:val="989"/>
          <w:tblHeader/>
        </w:trPr>
        <w:tc>
          <w:tcPr>
            <w:tcW w:w="4145" w:type="dxa"/>
          </w:tcPr>
          <w:p w14:paraId="2B3460D1" w14:textId="6078AF93" w:rsidR="00F7663C" w:rsidRPr="008D6E61" w:rsidRDefault="00085AFD" w:rsidP="00E04935">
            <w:pPr>
              <w:rPr>
                <w:b/>
                <w:szCs w:val="24"/>
              </w:rPr>
            </w:pPr>
            <w:r w:rsidRPr="008049B1">
              <w:rPr>
                <w:szCs w:val="24"/>
              </w:rPr>
              <w:t>CD-6002-</w:t>
            </w:r>
            <w:r w:rsidR="0058004A" w:rsidRPr="008049B1">
              <w:rPr>
                <w:szCs w:val="24"/>
              </w:rPr>
              <w:t>Annual</w:t>
            </w:r>
            <w:r w:rsidRPr="008049B1">
              <w:rPr>
                <w:szCs w:val="24"/>
              </w:rPr>
              <w:t xml:space="preserve"> Summary of Activities Report</w:t>
            </w:r>
          </w:p>
        </w:tc>
        <w:tc>
          <w:tcPr>
            <w:tcW w:w="2425" w:type="dxa"/>
          </w:tcPr>
          <w:p w14:paraId="13730AA5" w14:textId="6D19B14D" w:rsidR="00085AFD" w:rsidRPr="008049B1" w:rsidRDefault="00085AFD" w:rsidP="00610FDE">
            <w:pPr>
              <w:rPr>
                <w:szCs w:val="24"/>
              </w:rPr>
            </w:pPr>
            <w:r w:rsidRPr="008049B1">
              <w:rPr>
                <w:szCs w:val="24"/>
              </w:rPr>
              <w:t xml:space="preserve">July </w:t>
            </w:r>
            <w:r w:rsidR="008C4A44" w:rsidRPr="008049B1">
              <w:rPr>
                <w:szCs w:val="24"/>
              </w:rPr>
              <w:t>19</w:t>
            </w:r>
            <w:r w:rsidRPr="008049B1">
              <w:rPr>
                <w:szCs w:val="24"/>
              </w:rPr>
              <w:t xml:space="preserve">, </w:t>
            </w:r>
            <w:r w:rsidR="00610FDE" w:rsidRPr="008049B1">
              <w:rPr>
                <w:szCs w:val="24"/>
              </w:rPr>
              <w:t>20</w:t>
            </w:r>
            <w:r w:rsidR="00610FDE">
              <w:rPr>
                <w:szCs w:val="24"/>
              </w:rPr>
              <w:t>2</w:t>
            </w:r>
            <w:r w:rsidR="00E8242C">
              <w:rPr>
                <w:szCs w:val="24"/>
              </w:rPr>
              <w:t>2</w:t>
            </w:r>
          </w:p>
        </w:tc>
        <w:tc>
          <w:tcPr>
            <w:tcW w:w="3520" w:type="dxa"/>
          </w:tcPr>
          <w:p w14:paraId="3F6C11D1" w14:textId="476F69CD" w:rsidR="00085AFD" w:rsidRPr="008049B1" w:rsidRDefault="00085AFD" w:rsidP="00610FDE">
            <w:pPr>
              <w:rPr>
                <w:szCs w:val="24"/>
              </w:rPr>
            </w:pPr>
            <w:r w:rsidRPr="008049B1">
              <w:rPr>
                <w:szCs w:val="24"/>
              </w:rPr>
              <w:t>Jul</w:t>
            </w:r>
            <w:r w:rsidR="001D0A7C" w:rsidRPr="008049B1">
              <w:rPr>
                <w:szCs w:val="24"/>
              </w:rPr>
              <w:t>y</w:t>
            </w:r>
            <w:r w:rsidRPr="008049B1">
              <w:rPr>
                <w:szCs w:val="24"/>
              </w:rPr>
              <w:t xml:space="preserve"> 1, </w:t>
            </w:r>
            <w:r w:rsidR="00610FDE" w:rsidRPr="008049B1">
              <w:rPr>
                <w:szCs w:val="24"/>
              </w:rPr>
              <w:t>20</w:t>
            </w:r>
            <w:r w:rsidR="00610FDE">
              <w:rPr>
                <w:szCs w:val="24"/>
              </w:rPr>
              <w:t>2</w:t>
            </w:r>
            <w:r w:rsidR="00E8242C">
              <w:rPr>
                <w:szCs w:val="24"/>
              </w:rPr>
              <w:t>1</w:t>
            </w:r>
            <w:r w:rsidR="00610FDE" w:rsidRPr="008049B1">
              <w:rPr>
                <w:szCs w:val="24"/>
              </w:rPr>
              <w:t xml:space="preserve"> </w:t>
            </w:r>
            <w:r w:rsidRPr="008049B1">
              <w:rPr>
                <w:szCs w:val="24"/>
              </w:rPr>
              <w:t xml:space="preserve">– </w:t>
            </w:r>
            <w:r w:rsidR="0058004A" w:rsidRPr="008049B1">
              <w:rPr>
                <w:szCs w:val="24"/>
              </w:rPr>
              <w:t>Jun</w:t>
            </w:r>
            <w:r w:rsidR="00155472" w:rsidRPr="008049B1">
              <w:rPr>
                <w:szCs w:val="24"/>
              </w:rPr>
              <w:t>e</w:t>
            </w:r>
            <w:r w:rsidR="0058004A" w:rsidRPr="008049B1">
              <w:rPr>
                <w:szCs w:val="24"/>
              </w:rPr>
              <w:t xml:space="preserve"> 30, </w:t>
            </w:r>
            <w:r w:rsidR="00610FDE" w:rsidRPr="008049B1">
              <w:rPr>
                <w:szCs w:val="24"/>
              </w:rPr>
              <w:t>20</w:t>
            </w:r>
            <w:r w:rsidR="00610FDE">
              <w:rPr>
                <w:szCs w:val="24"/>
              </w:rPr>
              <w:t>2</w:t>
            </w:r>
            <w:r w:rsidR="00F7663C">
              <w:rPr>
                <w:szCs w:val="24"/>
              </w:rPr>
              <w:t>2</w:t>
            </w:r>
          </w:p>
        </w:tc>
      </w:tr>
      <w:tr w:rsidR="00E73C7D" w:rsidRPr="008049B1" w14:paraId="223B2C12" w14:textId="77777777" w:rsidTr="00CE25E5">
        <w:trPr>
          <w:cantSplit/>
          <w:trHeight w:val="971"/>
          <w:tblHeader/>
        </w:trPr>
        <w:tc>
          <w:tcPr>
            <w:tcW w:w="4145" w:type="dxa"/>
          </w:tcPr>
          <w:p w14:paraId="49B0E363" w14:textId="2714AA1A" w:rsidR="00E73C7D" w:rsidRPr="008049B1" w:rsidRDefault="00E73C7D" w:rsidP="00E04935">
            <w:pPr>
              <w:rPr>
                <w:szCs w:val="24"/>
              </w:rPr>
            </w:pPr>
            <w:r w:rsidRPr="008049B1">
              <w:rPr>
                <w:szCs w:val="24"/>
              </w:rPr>
              <w:t>CDFS-9529-Submit 1</w:t>
            </w:r>
            <w:r w:rsidRPr="008049B1">
              <w:rPr>
                <w:szCs w:val="24"/>
                <w:vertAlign w:val="superscript"/>
              </w:rPr>
              <w:t>st</w:t>
            </w:r>
            <w:r w:rsidRPr="008049B1">
              <w:rPr>
                <w:szCs w:val="24"/>
              </w:rPr>
              <w:t xml:space="preserve"> Quarter Revenue and Expenditure Reports</w:t>
            </w:r>
          </w:p>
        </w:tc>
        <w:tc>
          <w:tcPr>
            <w:tcW w:w="2425" w:type="dxa"/>
          </w:tcPr>
          <w:p w14:paraId="2210272E" w14:textId="5ECE6017" w:rsidR="00E73C7D" w:rsidRPr="008049B1" w:rsidRDefault="00E73C7D" w:rsidP="00610FDE">
            <w:pPr>
              <w:pStyle w:val="Heading7"/>
              <w:jc w:val="left"/>
              <w:rPr>
                <w:b w:val="0"/>
                <w:szCs w:val="24"/>
              </w:rPr>
            </w:pPr>
            <w:r w:rsidRPr="008049B1">
              <w:rPr>
                <w:b w:val="0"/>
                <w:szCs w:val="24"/>
              </w:rPr>
              <w:t xml:space="preserve">October </w:t>
            </w:r>
            <w:r w:rsidR="00534CF6" w:rsidRPr="008049B1">
              <w:rPr>
                <w:b w:val="0"/>
                <w:szCs w:val="24"/>
              </w:rPr>
              <w:t>20</w:t>
            </w:r>
            <w:r w:rsidR="00AA37E2" w:rsidRPr="008049B1">
              <w:rPr>
                <w:b w:val="0"/>
                <w:szCs w:val="24"/>
              </w:rPr>
              <w:t xml:space="preserve">, </w:t>
            </w:r>
            <w:r w:rsidR="00610FDE" w:rsidRPr="008049B1">
              <w:rPr>
                <w:b w:val="0"/>
                <w:szCs w:val="24"/>
              </w:rPr>
              <w:t>20</w:t>
            </w:r>
            <w:r w:rsidR="00610FDE">
              <w:rPr>
                <w:b w:val="0"/>
                <w:szCs w:val="24"/>
              </w:rPr>
              <w:t>2</w:t>
            </w:r>
            <w:r w:rsidR="00E8242C">
              <w:rPr>
                <w:b w:val="0"/>
                <w:szCs w:val="24"/>
              </w:rPr>
              <w:t>1</w:t>
            </w:r>
          </w:p>
        </w:tc>
        <w:tc>
          <w:tcPr>
            <w:tcW w:w="3520" w:type="dxa"/>
          </w:tcPr>
          <w:p w14:paraId="60BBDDDC" w14:textId="4A3B89D5" w:rsidR="00E73C7D" w:rsidRPr="008049B1" w:rsidRDefault="00AA37E2" w:rsidP="00610FDE">
            <w:pPr>
              <w:pStyle w:val="Heading7"/>
              <w:jc w:val="left"/>
              <w:rPr>
                <w:b w:val="0"/>
                <w:szCs w:val="24"/>
                <w:lang w:val="es-ES"/>
              </w:rPr>
            </w:pPr>
            <w:r w:rsidRPr="008049B1">
              <w:rPr>
                <w:b w:val="0"/>
                <w:szCs w:val="24"/>
                <w:lang w:val="es-ES"/>
              </w:rPr>
              <w:t xml:space="preserve">Jul. 1, </w:t>
            </w:r>
            <w:r w:rsidR="00610FDE" w:rsidRPr="008049B1">
              <w:rPr>
                <w:b w:val="0"/>
                <w:szCs w:val="24"/>
                <w:lang w:val="es-ES"/>
              </w:rPr>
              <w:t>20</w:t>
            </w:r>
            <w:r w:rsidR="00610FDE">
              <w:rPr>
                <w:b w:val="0"/>
                <w:szCs w:val="24"/>
                <w:lang w:val="es-ES"/>
              </w:rPr>
              <w:t>2</w:t>
            </w:r>
            <w:r w:rsidR="00E8242C">
              <w:rPr>
                <w:b w:val="0"/>
                <w:szCs w:val="24"/>
                <w:lang w:val="es-ES"/>
              </w:rPr>
              <w:t>1</w:t>
            </w:r>
            <w:r w:rsidR="00610FDE" w:rsidRPr="008049B1">
              <w:rPr>
                <w:b w:val="0"/>
                <w:szCs w:val="24"/>
                <w:lang w:val="es-ES"/>
              </w:rPr>
              <w:t xml:space="preserve"> </w:t>
            </w:r>
            <w:r w:rsidRPr="008049B1">
              <w:rPr>
                <w:b w:val="0"/>
                <w:szCs w:val="24"/>
                <w:lang w:val="es-ES"/>
              </w:rPr>
              <w:t xml:space="preserve">– Sep. 30, </w:t>
            </w:r>
            <w:r w:rsidR="000626AC" w:rsidRPr="008049B1">
              <w:rPr>
                <w:b w:val="0"/>
                <w:szCs w:val="24"/>
                <w:lang w:val="es-ES"/>
              </w:rPr>
              <w:t>20</w:t>
            </w:r>
            <w:r w:rsidR="000626AC">
              <w:rPr>
                <w:b w:val="0"/>
                <w:szCs w:val="24"/>
                <w:lang w:val="es-ES"/>
              </w:rPr>
              <w:t>2</w:t>
            </w:r>
            <w:r w:rsidR="00F7663C">
              <w:rPr>
                <w:b w:val="0"/>
                <w:szCs w:val="24"/>
                <w:lang w:val="es-ES"/>
              </w:rPr>
              <w:t>2</w:t>
            </w:r>
          </w:p>
        </w:tc>
      </w:tr>
      <w:tr w:rsidR="00085AFD" w:rsidRPr="008049B1" w14:paraId="575BF322" w14:textId="77777777" w:rsidTr="00CE25E5">
        <w:trPr>
          <w:cantSplit/>
          <w:trHeight w:val="1160"/>
          <w:tblHeader/>
        </w:trPr>
        <w:tc>
          <w:tcPr>
            <w:tcW w:w="4145" w:type="dxa"/>
          </w:tcPr>
          <w:p w14:paraId="53167EA3" w14:textId="6B9F02E5" w:rsidR="00085AFD" w:rsidRPr="008049B1" w:rsidRDefault="00085AFD" w:rsidP="00E04935">
            <w:pPr>
              <w:rPr>
                <w:szCs w:val="24"/>
              </w:rPr>
            </w:pPr>
            <w:r w:rsidRPr="008049B1">
              <w:rPr>
                <w:szCs w:val="24"/>
              </w:rPr>
              <w:t xml:space="preserve">CDFS-9529-Submit </w:t>
            </w:r>
            <w:r w:rsidR="00E73C7D" w:rsidRPr="008049B1">
              <w:rPr>
                <w:szCs w:val="24"/>
              </w:rPr>
              <w:t>2</w:t>
            </w:r>
            <w:r w:rsidR="00E73C7D" w:rsidRPr="008049B1">
              <w:rPr>
                <w:szCs w:val="24"/>
                <w:vertAlign w:val="superscript"/>
              </w:rPr>
              <w:t>nd</w:t>
            </w:r>
            <w:r w:rsidR="00E73C7D" w:rsidRPr="008049B1">
              <w:rPr>
                <w:szCs w:val="24"/>
              </w:rPr>
              <w:t xml:space="preserve"> </w:t>
            </w:r>
            <w:r w:rsidRPr="008049B1">
              <w:rPr>
                <w:szCs w:val="24"/>
              </w:rPr>
              <w:t>Qua</w:t>
            </w:r>
            <w:r w:rsidR="00E73C7D" w:rsidRPr="008049B1">
              <w:rPr>
                <w:szCs w:val="24"/>
              </w:rPr>
              <w:t>rter</w:t>
            </w:r>
            <w:r w:rsidRPr="008049B1">
              <w:rPr>
                <w:szCs w:val="24"/>
              </w:rPr>
              <w:t xml:space="preserve"> Revenue and Expenditure Reports</w:t>
            </w:r>
          </w:p>
        </w:tc>
        <w:tc>
          <w:tcPr>
            <w:tcW w:w="2425" w:type="dxa"/>
          </w:tcPr>
          <w:p w14:paraId="210513BA" w14:textId="4E3EF6B7" w:rsidR="00085AFD" w:rsidRPr="008049B1" w:rsidRDefault="00085AFD" w:rsidP="00610FDE">
            <w:pPr>
              <w:rPr>
                <w:szCs w:val="24"/>
              </w:rPr>
            </w:pPr>
            <w:r w:rsidRPr="008049B1">
              <w:rPr>
                <w:szCs w:val="24"/>
              </w:rPr>
              <w:t xml:space="preserve">January </w:t>
            </w:r>
            <w:r w:rsidR="00534CF6" w:rsidRPr="008049B1">
              <w:rPr>
                <w:szCs w:val="24"/>
              </w:rPr>
              <w:t>20</w:t>
            </w:r>
            <w:r w:rsidRPr="008049B1">
              <w:rPr>
                <w:szCs w:val="24"/>
              </w:rPr>
              <w:t xml:space="preserve">, </w:t>
            </w:r>
            <w:r w:rsidR="00610FDE" w:rsidRPr="008049B1">
              <w:rPr>
                <w:szCs w:val="24"/>
              </w:rPr>
              <w:t>20</w:t>
            </w:r>
            <w:r w:rsidR="00610FDE">
              <w:rPr>
                <w:szCs w:val="24"/>
              </w:rPr>
              <w:t>2</w:t>
            </w:r>
            <w:r w:rsidR="00E8242C">
              <w:rPr>
                <w:szCs w:val="24"/>
              </w:rPr>
              <w:t>2</w:t>
            </w:r>
          </w:p>
        </w:tc>
        <w:tc>
          <w:tcPr>
            <w:tcW w:w="3520" w:type="dxa"/>
          </w:tcPr>
          <w:p w14:paraId="5AD2783F" w14:textId="54665D84" w:rsidR="00085AFD" w:rsidRPr="00E04935" w:rsidRDefault="00375CF2" w:rsidP="00610FDE">
            <w:pPr>
              <w:rPr>
                <w:szCs w:val="24"/>
                <w:lang w:val="es-ES"/>
              </w:rPr>
            </w:pPr>
            <w:r w:rsidRPr="008049B1">
              <w:rPr>
                <w:szCs w:val="24"/>
                <w:lang w:val="es-ES"/>
              </w:rPr>
              <w:t>Oct</w:t>
            </w:r>
            <w:r w:rsidR="00085AFD" w:rsidRPr="008049B1">
              <w:rPr>
                <w:bCs/>
                <w:szCs w:val="24"/>
                <w:lang w:val="es-ES"/>
              </w:rPr>
              <w:t>.</w:t>
            </w:r>
            <w:r w:rsidR="00085AFD" w:rsidRPr="008049B1">
              <w:rPr>
                <w:szCs w:val="24"/>
                <w:lang w:val="es-ES"/>
              </w:rPr>
              <w:t xml:space="preserve"> 1, </w:t>
            </w:r>
            <w:r w:rsidR="00610FDE" w:rsidRPr="008049B1">
              <w:rPr>
                <w:szCs w:val="24"/>
                <w:lang w:val="es-ES"/>
              </w:rPr>
              <w:t>20</w:t>
            </w:r>
            <w:r w:rsidR="00610FDE">
              <w:rPr>
                <w:szCs w:val="24"/>
                <w:lang w:val="es-ES"/>
              </w:rPr>
              <w:t>2</w:t>
            </w:r>
            <w:r w:rsidR="00E8242C">
              <w:rPr>
                <w:szCs w:val="24"/>
                <w:lang w:val="es-ES"/>
              </w:rPr>
              <w:t>1</w:t>
            </w:r>
            <w:r w:rsidR="00610FDE" w:rsidRPr="008049B1">
              <w:rPr>
                <w:szCs w:val="24"/>
                <w:lang w:val="es-ES"/>
              </w:rPr>
              <w:t xml:space="preserve"> </w:t>
            </w:r>
            <w:r w:rsidR="00085AFD" w:rsidRPr="008049B1">
              <w:rPr>
                <w:szCs w:val="24"/>
                <w:lang w:val="es-ES"/>
              </w:rPr>
              <w:t xml:space="preserve">– </w:t>
            </w:r>
            <w:proofErr w:type="spellStart"/>
            <w:r w:rsidR="00085AFD" w:rsidRPr="008049B1">
              <w:rPr>
                <w:szCs w:val="24"/>
                <w:lang w:val="es-ES"/>
              </w:rPr>
              <w:t>Dec</w:t>
            </w:r>
            <w:proofErr w:type="spellEnd"/>
            <w:r w:rsidR="00085AFD" w:rsidRPr="008049B1">
              <w:rPr>
                <w:szCs w:val="24"/>
                <w:lang w:val="es-ES"/>
              </w:rPr>
              <w:t xml:space="preserve">. 31, </w:t>
            </w:r>
            <w:r w:rsidR="000626AC" w:rsidRPr="008049B1">
              <w:rPr>
                <w:szCs w:val="24"/>
                <w:lang w:val="es-ES"/>
              </w:rPr>
              <w:t>202</w:t>
            </w:r>
            <w:r w:rsidR="00F7663C">
              <w:rPr>
                <w:szCs w:val="24"/>
                <w:lang w:val="es-ES"/>
              </w:rPr>
              <w:t>1</w:t>
            </w:r>
          </w:p>
        </w:tc>
      </w:tr>
      <w:tr w:rsidR="00E73C7D" w:rsidRPr="008049B1" w14:paraId="3A697C5C" w14:textId="77777777" w:rsidTr="00CE25E5">
        <w:trPr>
          <w:cantSplit/>
          <w:trHeight w:val="971"/>
          <w:tblHeader/>
        </w:trPr>
        <w:tc>
          <w:tcPr>
            <w:tcW w:w="4145" w:type="dxa"/>
          </w:tcPr>
          <w:p w14:paraId="7D8B4EEB" w14:textId="0D58D369" w:rsidR="00E73C7D" w:rsidRPr="008049B1" w:rsidRDefault="00E73C7D" w:rsidP="00E04935">
            <w:pPr>
              <w:rPr>
                <w:szCs w:val="24"/>
              </w:rPr>
            </w:pPr>
            <w:r w:rsidRPr="008049B1">
              <w:rPr>
                <w:szCs w:val="24"/>
              </w:rPr>
              <w:t>CDFS-9529-Submit 3</w:t>
            </w:r>
            <w:r w:rsidRPr="008049B1">
              <w:rPr>
                <w:szCs w:val="24"/>
                <w:vertAlign w:val="superscript"/>
              </w:rPr>
              <w:t>rd</w:t>
            </w:r>
            <w:r w:rsidRPr="008049B1">
              <w:rPr>
                <w:szCs w:val="24"/>
              </w:rPr>
              <w:t xml:space="preserve"> Quarter Revenue and Expenditure Reports</w:t>
            </w:r>
          </w:p>
        </w:tc>
        <w:tc>
          <w:tcPr>
            <w:tcW w:w="2425" w:type="dxa"/>
          </w:tcPr>
          <w:p w14:paraId="645F78F7" w14:textId="23B3235C" w:rsidR="00E73C7D" w:rsidRPr="008049B1" w:rsidRDefault="00E73C7D" w:rsidP="00610FDE">
            <w:pPr>
              <w:rPr>
                <w:szCs w:val="24"/>
              </w:rPr>
            </w:pPr>
            <w:r w:rsidRPr="008049B1">
              <w:rPr>
                <w:szCs w:val="24"/>
              </w:rPr>
              <w:t xml:space="preserve">April </w:t>
            </w:r>
            <w:r w:rsidR="00534CF6" w:rsidRPr="008049B1">
              <w:rPr>
                <w:szCs w:val="24"/>
              </w:rPr>
              <w:t>20</w:t>
            </w:r>
            <w:r w:rsidR="00AA37E2" w:rsidRPr="008049B1">
              <w:rPr>
                <w:szCs w:val="24"/>
              </w:rPr>
              <w:t xml:space="preserve">, </w:t>
            </w:r>
            <w:r w:rsidR="00610FDE" w:rsidRPr="008049B1">
              <w:rPr>
                <w:szCs w:val="24"/>
              </w:rPr>
              <w:t>202</w:t>
            </w:r>
            <w:r w:rsidR="00E8242C">
              <w:rPr>
                <w:szCs w:val="24"/>
              </w:rPr>
              <w:t>2</w:t>
            </w:r>
          </w:p>
        </w:tc>
        <w:tc>
          <w:tcPr>
            <w:tcW w:w="3520" w:type="dxa"/>
          </w:tcPr>
          <w:p w14:paraId="3DB095A4" w14:textId="41BF184D" w:rsidR="00E73C7D" w:rsidRPr="008049B1" w:rsidRDefault="00E73C7D" w:rsidP="00610FDE">
            <w:pPr>
              <w:rPr>
                <w:szCs w:val="24"/>
                <w:lang w:val="es-ES"/>
              </w:rPr>
            </w:pPr>
            <w:r w:rsidRPr="008049B1">
              <w:rPr>
                <w:szCs w:val="24"/>
                <w:lang w:val="es-ES"/>
              </w:rPr>
              <w:t>Jan</w:t>
            </w:r>
            <w:r w:rsidRPr="008049B1">
              <w:rPr>
                <w:bCs/>
                <w:szCs w:val="24"/>
                <w:lang w:val="es-ES"/>
              </w:rPr>
              <w:t xml:space="preserve">. </w:t>
            </w:r>
            <w:r w:rsidR="00F7663C">
              <w:rPr>
                <w:bCs/>
                <w:szCs w:val="24"/>
                <w:lang w:val="es-ES"/>
              </w:rPr>
              <w:t>1</w:t>
            </w:r>
            <w:r w:rsidR="00AA37E2" w:rsidRPr="008049B1">
              <w:rPr>
                <w:szCs w:val="24"/>
                <w:lang w:val="es-ES"/>
              </w:rPr>
              <w:t xml:space="preserve">, </w:t>
            </w:r>
            <w:r w:rsidR="00610FDE" w:rsidRPr="008049B1">
              <w:rPr>
                <w:szCs w:val="24"/>
                <w:lang w:val="es-ES"/>
              </w:rPr>
              <w:t>202</w:t>
            </w:r>
            <w:r w:rsidR="00E8242C">
              <w:rPr>
                <w:szCs w:val="24"/>
                <w:lang w:val="es-ES"/>
              </w:rPr>
              <w:t>2</w:t>
            </w:r>
            <w:r w:rsidR="00610FDE" w:rsidRPr="008049B1">
              <w:rPr>
                <w:szCs w:val="24"/>
                <w:lang w:val="es-ES"/>
              </w:rPr>
              <w:t xml:space="preserve"> </w:t>
            </w:r>
            <w:r w:rsidRPr="008049B1">
              <w:rPr>
                <w:szCs w:val="24"/>
                <w:lang w:val="es-ES"/>
              </w:rPr>
              <w:t xml:space="preserve">– Mar. 31, </w:t>
            </w:r>
            <w:r w:rsidR="000626AC" w:rsidRPr="008049B1">
              <w:rPr>
                <w:szCs w:val="24"/>
                <w:lang w:val="es-ES"/>
              </w:rPr>
              <w:t>202</w:t>
            </w:r>
            <w:r w:rsidR="00F7663C">
              <w:rPr>
                <w:szCs w:val="24"/>
                <w:lang w:val="es-ES"/>
              </w:rPr>
              <w:t>2</w:t>
            </w:r>
          </w:p>
        </w:tc>
      </w:tr>
      <w:tr w:rsidR="00E73C7D" w:rsidRPr="008049B1" w14:paraId="1643E121" w14:textId="77777777" w:rsidTr="00CE25E5">
        <w:trPr>
          <w:cantSplit/>
          <w:trHeight w:val="971"/>
          <w:tblHeader/>
        </w:trPr>
        <w:tc>
          <w:tcPr>
            <w:tcW w:w="4145" w:type="dxa"/>
          </w:tcPr>
          <w:p w14:paraId="7BD4AFB5" w14:textId="48B9C00D" w:rsidR="00E73C7D" w:rsidRPr="008049B1" w:rsidRDefault="00E73C7D" w:rsidP="00E04935">
            <w:pPr>
              <w:rPr>
                <w:szCs w:val="24"/>
              </w:rPr>
            </w:pPr>
            <w:r w:rsidRPr="008049B1">
              <w:rPr>
                <w:szCs w:val="24"/>
              </w:rPr>
              <w:t>CDFS-9529-Submit 4th Quarter Revenue and Expenditure Reports</w:t>
            </w:r>
          </w:p>
        </w:tc>
        <w:tc>
          <w:tcPr>
            <w:tcW w:w="2425" w:type="dxa"/>
          </w:tcPr>
          <w:p w14:paraId="2965AE3D" w14:textId="19099123" w:rsidR="00E73C7D" w:rsidRPr="008049B1" w:rsidRDefault="00E73C7D" w:rsidP="00610FDE">
            <w:pPr>
              <w:rPr>
                <w:szCs w:val="24"/>
              </w:rPr>
            </w:pPr>
            <w:r w:rsidRPr="008049B1">
              <w:rPr>
                <w:szCs w:val="24"/>
              </w:rPr>
              <w:t xml:space="preserve">July </w:t>
            </w:r>
            <w:r w:rsidR="00534CF6" w:rsidRPr="008049B1">
              <w:rPr>
                <w:szCs w:val="24"/>
              </w:rPr>
              <w:t>20</w:t>
            </w:r>
            <w:r w:rsidR="00AA37E2" w:rsidRPr="008049B1">
              <w:rPr>
                <w:szCs w:val="24"/>
              </w:rPr>
              <w:t xml:space="preserve">, </w:t>
            </w:r>
            <w:r w:rsidR="00610FDE" w:rsidRPr="008049B1">
              <w:rPr>
                <w:szCs w:val="24"/>
              </w:rPr>
              <w:t>202</w:t>
            </w:r>
            <w:r w:rsidR="00E8242C">
              <w:rPr>
                <w:szCs w:val="24"/>
              </w:rPr>
              <w:t>2</w:t>
            </w:r>
          </w:p>
        </w:tc>
        <w:tc>
          <w:tcPr>
            <w:tcW w:w="3520" w:type="dxa"/>
          </w:tcPr>
          <w:p w14:paraId="3CDA1AD3" w14:textId="570151C5" w:rsidR="00E73C7D" w:rsidRPr="008049B1" w:rsidRDefault="00AA37E2" w:rsidP="00610FDE">
            <w:pPr>
              <w:rPr>
                <w:szCs w:val="24"/>
              </w:rPr>
            </w:pPr>
            <w:r w:rsidRPr="008049B1">
              <w:rPr>
                <w:szCs w:val="24"/>
              </w:rPr>
              <w:t xml:space="preserve">Apr. 1, </w:t>
            </w:r>
            <w:r w:rsidR="00610FDE" w:rsidRPr="008049B1">
              <w:rPr>
                <w:szCs w:val="24"/>
              </w:rPr>
              <w:t>202</w:t>
            </w:r>
            <w:r w:rsidR="00F7663C">
              <w:rPr>
                <w:szCs w:val="24"/>
              </w:rPr>
              <w:t>2</w:t>
            </w:r>
            <w:r w:rsidRPr="008049B1">
              <w:rPr>
                <w:szCs w:val="24"/>
              </w:rPr>
              <w:t xml:space="preserve">– Jun. 30, </w:t>
            </w:r>
            <w:r w:rsidR="000626AC" w:rsidRPr="008049B1">
              <w:rPr>
                <w:szCs w:val="24"/>
              </w:rPr>
              <w:t>202</w:t>
            </w:r>
            <w:r w:rsidR="00F7663C">
              <w:rPr>
                <w:szCs w:val="24"/>
              </w:rPr>
              <w:t>2</w:t>
            </w:r>
          </w:p>
        </w:tc>
      </w:tr>
      <w:tr w:rsidR="00085AFD" w:rsidRPr="008049B1" w14:paraId="43564871" w14:textId="77777777" w:rsidTr="00CE25E5">
        <w:trPr>
          <w:cantSplit/>
          <w:trHeight w:val="908"/>
          <w:tblHeader/>
        </w:trPr>
        <w:tc>
          <w:tcPr>
            <w:tcW w:w="4145" w:type="dxa"/>
          </w:tcPr>
          <w:p w14:paraId="4520659C" w14:textId="68AAD31C" w:rsidR="00085AFD" w:rsidRPr="008049B1" w:rsidRDefault="00085AFD" w:rsidP="00E04935">
            <w:pPr>
              <w:pStyle w:val="CommentText"/>
              <w:rPr>
                <w:sz w:val="24"/>
                <w:szCs w:val="24"/>
              </w:rPr>
            </w:pPr>
            <w:r w:rsidRPr="7C930038">
              <w:rPr>
                <w:sz w:val="24"/>
                <w:szCs w:val="24"/>
              </w:rPr>
              <w:t xml:space="preserve">CD-3020-Certification Statement Regarding Composition </w:t>
            </w:r>
            <w:r w:rsidR="10CA4114" w:rsidRPr="7C930038">
              <w:rPr>
                <w:sz w:val="24"/>
                <w:szCs w:val="24"/>
              </w:rPr>
              <w:t>of</w:t>
            </w:r>
            <w:r w:rsidRPr="7C930038">
              <w:rPr>
                <w:sz w:val="24"/>
                <w:szCs w:val="24"/>
              </w:rPr>
              <w:t xml:space="preserve"> LPC Membership</w:t>
            </w:r>
          </w:p>
        </w:tc>
        <w:tc>
          <w:tcPr>
            <w:tcW w:w="2425" w:type="dxa"/>
          </w:tcPr>
          <w:p w14:paraId="06E6FB79" w14:textId="7C71C7EA" w:rsidR="00085AFD" w:rsidRPr="008049B1" w:rsidRDefault="00085AFD" w:rsidP="00610FDE">
            <w:pPr>
              <w:pStyle w:val="Heading7"/>
              <w:jc w:val="left"/>
              <w:rPr>
                <w:b w:val="0"/>
                <w:szCs w:val="24"/>
              </w:rPr>
            </w:pPr>
            <w:r w:rsidRPr="008049B1">
              <w:rPr>
                <w:b w:val="0"/>
                <w:szCs w:val="24"/>
              </w:rPr>
              <w:t>January 1</w:t>
            </w:r>
            <w:r w:rsidR="0077357B" w:rsidRPr="008049B1">
              <w:rPr>
                <w:b w:val="0"/>
                <w:szCs w:val="24"/>
              </w:rPr>
              <w:t>5</w:t>
            </w:r>
            <w:r w:rsidRPr="008049B1">
              <w:rPr>
                <w:b w:val="0"/>
                <w:szCs w:val="24"/>
              </w:rPr>
              <w:t xml:space="preserve">, </w:t>
            </w:r>
            <w:r w:rsidR="00610FDE" w:rsidRPr="008049B1">
              <w:rPr>
                <w:b w:val="0"/>
                <w:szCs w:val="24"/>
              </w:rPr>
              <w:t>202</w:t>
            </w:r>
            <w:r w:rsidR="00E8242C">
              <w:rPr>
                <w:b w:val="0"/>
                <w:szCs w:val="24"/>
              </w:rPr>
              <w:t>2</w:t>
            </w:r>
          </w:p>
        </w:tc>
        <w:tc>
          <w:tcPr>
            <w:tcW w:w="3520" w:type="dxa"/>
          </w:tcPr>
          <w:p w14:paraId="664A16B7" w14:textId="30BA849E" w:rsidR="00085AFD" w:rsidRPr="008049B1" w:rsidRDefault="00B72504" w:rsidP="00E04935">
            <w:pPr>
              <w:pStyle w:val="Heading7"/>
              <w:jc w:val="left"/>
              <w:rPr>
                <w:b w:val="0"/>
                <w:szCs w:val="24"/>
              </w:rPr>
            </w:pPr>
            <w:r>
              <w:rPr>
                <w:b w:val="0"/>
                <w:szCs w:val="24"/>
              </w:rPr>
              <w:t>N/A</w:t>
            </w:r>
          </w:p>
        </w:tc>
      </w:tr>
      <w:tr w:rsidR="00085AFD" w:rsidRPr="008049B1" w14:paraId="6A773CE7" w14:textId="77777777" w:rsidTr="00CE25E5">
        <w:trPr>
          <w:cantSplit/>
          <w:trHeight w:val="440"/>
          <w:tblHeader/>
        </w:trPr>
        <w:tc>
          <w:tcPr>
            <w:tcW w:w="4145" w:type="dxa"/>
          </w:tcPr>
          <w:p w14:paraId="6025E859" w14:textId="77777777" w:rsidR="00085AFD" w:rsidRPr="008049B1" w:rsidRDefault="00085AFD" w:rsidP="00E04935">
            <w:pPr>
              <w:rPr>
                <w:szCs w:val="24"/>
              </w:rPr>
            </w:pPr>
            <w:r w:rsidRPr="008049B1">
              <w:rPr>
                <w:szCs w:val="24"/>
              </w:rPr>
              <w:t>Changes to:</w:t>
            </w:r>
          </w:p>
          <w:p w14:paraId="294F7B3F" w14:textId="77777777" w:rsidR="00085AFD" w:rsidRPr="008049B1" w:rsidRDefault="00E73C7D" w:rsidP="00E04935">
            <w:pPr>
              <w:pStyle w:val="ListParagraph"/>
              <w:numPr>
                <w:ilvl w:val="0"/>
                <w:numId w:val="3"/>
              </w:numPr>
              <w:rPr>
                <w:szCs w:val="24"/>
              </w:rPr>
            </w:pPr>
            <w:r w:rsidRPr="008049B1">
              <w:rPr>
                <w:szCs w:val="24"/>
              </w:rPr>
              <w:t>B</w:t>
            </w:r>
            <w:r w:rsidR="00085AFD" w:rsidRPr="008049B1">
              <w:rPr>
                <w:szCs w:val="24"/>
              </w:rPr>
              <w:t>ylaws</w:t>
            </w:r>
          </w:p>
          <w:p w14:paraId="6937DC5A" w14:textId="77777777" w:rsidR="00085AFD" w:rsidRPr="008049B1" w:rsidRDefault="00E73C7D" w:rsidP="00E04935">
            <w:pPr>
              <w:pStyle w:val="ListParagraph"/>
              <w:numPr>
                <w:ilvl w:val="0"/>
                <w:numId w:val="3"/>
              </w:numPr>
              <w:rPr>
                <w:szCs w:val="24"/>
              </w:rPr>
            </w:pPr>
            <w:r w:rsidRPr="008049B1">
              <w:rPr>
                <w:szCs w:val="24"/>
              </w:rPr>
              <w:t>P</w:t>
            </w:r>
            <w:r w:rsidR="00085AFD" w:rsidRPr="008049B1">
              <w:rPr>
                <w:szCs w:val="24"/>
              </w:rPr>
              <w:t>reviously submitted needs assessments</w:t>
            </w:r>
          </w:p>
          <w:p w14:paraId="1F0D58F1" w14:textId="010F92F8" w:rsidR="00085AFD" w:rsidRPr="008049B1" w:rsidRDefault="7154125B" w:rsidP="00E04935">
            <w:pPr>
              <w:pStyle w:val="ListParagraph"/>
              <w:numPr>
                <w:ilvl w:val="0"/>
                <w:numId w:val="3"/>
              </w:numPr>
            </w:pPr>
            <w:r>
              <w:t>C</w:t>
            </w:r>
            <w:r w:rsidR="00085AFD">
              <w:t>omprehensive countywide child care plan</w:t>
            </w:r>
            <w:r w:rsidR="001175CB">
              <w:t xml:space="preserve"> – TBD</w:t>
            </w:r>
          </w:p>
        </w:tc>
        <w:tc>
          <w:tcPr>
            <w:tcW w:w="2425" w:type="dxa"/>
          </w:tcPr>
          <w:p w14:paraId="5E19CCC5" w14:textId="77777777" w:rsidR="00085AFD" w:rsidRPr="008049B1" w:rsidRDefault="00085AFD" w:rsidP="00E04935">
            <w:pPr>
              <w:pStyle w:val="CommentText"/>
              <w:rPr>
                <w:sz w:val="24"/>
                <w:szCs w:val="24"/>
              </w:rPr>
            </w:pPr>
            <w:r w:rsidRPr="008049B1">
              <w:rPr>
                <w:sz w:val="24"/>
                <w:szCs w:val="24"/>
              </w:rPr>
              <w:t>Within 4 weeks after approval</w:t>
            </w:r>
          </w:p>
        </w:tc>
        <w:tc>
          <w:tcPr>
            <w:tcW w:w="3520" w:type="dxa"/>
          </w:tcPr>
          <w:p w14:paraId="1ED19CC0" w14:textId="7E7E6F2C" w:rsidR="00085AFD" w:rsidRPr="008049B1" w:rsidRDefault="00B72504" w:rsidP="00E04935">
            <w:pPr>
              <w:pStyle w:val="Heading7"/>
              <w:jc w:val="left"/>
              <w:rPr>
                <w:b w:val="0"/>
                <w:szCs w:val="24"/>
              </w:rPr>
            </w:pPr>
            <w:r>
              <w:rPr>
                <w:b w:val="0"/>
                <w:szCs w:val="24"/>
              </w:rPr>
              <w:t>N/A</w:t>
            </w:r>
          </w:p>
        </w:tc>
      </w:tr>
      <w:tr w:rsidR="00085AFD" w:rsidRPr="008049B1" w14:paraId="22342B8D" w14:textId="77777777" w:rsidTr="00CE25E5">
        <w:trPr>
          <w:cantSplit/>
          <w:trHeight w:val="647"/>
          <w:tblHeader/>
        </w:trPr>
        <w:tc>
          <w:tcPr>
            <w:tcW w:w="4145" w:type="dxa"/>
          </w:tcPr>
          <w:p w14:paraId="60C02653" w14:textId="77777777" w:rsidR="00085AFD" w:rsidRPr="008049B1" w:rsidRDefault="00085AFD" w:rsidP="00E04935">
            <w:pPr>
              <w:rPr>
                <w:szCs w:val="24"/>
              </w:rPr>
            </w:pPr>
            <w:r w:rsidRPr="008049B1">
              <w:rPr>
                <w:szCs w:val="24"/>
              </w:rPr>
              <w:t>CD-3022</w:t>
            </w:r>
            <w:r w:rsidR="00A01065" w:rsidRPr="008049B1">
              <w:rPr>
                <w:szCs w:val="24"/>
              </w:rPr>
              <w:t>-</w:t>
            </w:r>
            <w:r w:rsidRPr="008049B1">
              <w:rPr>
                <w:szCs w:val="24"/>
              </w:rPr>
              <w:t>LPC County Priorities Report</w:t>
            </w:r>
          </w:p>
        </w:tc>
        <w:tc>
          <w:tcPr>
            <w:tcW w:w="2425" w:type="dxa"/>
          </w:tcPr>
          <w:p w14:paraId="468B307E" w14:textId="340F47AE" w:rsidR="00085AFD" w:rsidRPr="008049B1" w:rsidRDefault="00085AFD" w:rsidP="00610FDE">
            <w:pPr>
              <w:pStyle w:val="Heading7"/>
              <w:jc w:val="left"/>
              <w:rPr>
                <w:b w:val="0"/>
                <w:szCs w:val="24"/>
              </w:rPr>
            </w:pPr>
            <w:r w:rsidRPr="008049B1">
              <w:rPr>
                <w:b w:val="0"/>
                <w:szCs w:val="24"/>
              </w:rPr>
              <w:t xml:space="preserve">May </w:t>
            </w:r>
            <w:r w:rsidR="008C4A44" w:rsidRPr="008049B1">
              <w:rPr>
                <w:b w:val="0"/>
                <w:szCs w:val="24"/>
              </w:rPr>
              <w:t>29</w:t>
            </w:r>
            <w:r w:rsidRPr="008049B1">
              <w:rPr>
                <w:b w:val="0"/>
                <w:szCs w:val="24"/>
              </w:rPr>
              <w:t xml:space="preserve">, </w:t>
            </w:r>
            <w:r w:rsidR="00610FDE" w:rsidRPr="008049B1">
              <w:rPr>
                <w:b w:val="0"/>
                <w:szCs w:val="24"/>
              </w:rPr>
              <w:t>202</w:t>
            </w:r>
            <w:r w:rsidR="00E8242C">
              <w:rPr>
                <w:b w:val="0"/>
                <w:szCs w:val="24"/>
              </w:rPr>
              <w:t>2</w:t>
            </w:r>
          </w:p>
        </w:tc>
        <w:tc>
          <w:tcPr>
            <w:tcW w:w="3520" w:type="dxa"/>
          </w:tcPr>
          <w:p w14:paraId="64D032A7" w14:textId="5FE75B1A" w:rsidR="00085AFD" w:rsidRPr="008049B1" w:rsidRDefault="00085AFD" w:rsidP="00610FDE">
            <w:pPr>
              <w:pStyle w:val="Heading7"/>
              <w:jc w:val="left"/>
              <w:rPr>
                <w:b w:val="0"/>
                <w:szCs w:val="24"/>
              </w:rPr>
            </w:pPr>
            <w:r w:rsidRPr="008049B1">
              <w:rPr>
                <w:b w:val="0"/>
                <w:szCs w:val="24"/>
              </w:rPr>
              <w:t xml:space="preserve">For use in allocating </w:t>
            </w:r>
            <w:r w:rsidR="00610FDE" w:rsidRPr="008049B1">
              <w:rPr>
                <w:b w:val="0"/>
                <w:szCs w:val="24"/>
              </w:rPr>
              <w:t>202</w:t>
            </w:r>
            <w:r w:rsidR="00F7663C">
              <w:rPr>
                <w:b w:val="0"/>
                <w:szCs w:val="24"/>
              </w:rPr>
              <w:t>2</w:t>
            </w:r>
            <w:r w:rsidRPr="008049B1">
              <w:rPr>
                <w:b w:val="0"/>
                <w:szCs w:val="24"/>
              </w:rPr>
              <w:t>-</w:t>
            </w:r>
            <w:r w:rsidR="00610FDE" w:rsidRPr="008049B1">
              <w:rPr>
                <w:b w:val="0"/>
                <w:szCs w:val="24"/>
              </w:rPr>
              <w:t>202</w:t>
            </w:r>
            <w:r w:rsidR="00F7663C">
              <w:rPr>
                <w:b w:val="0"/>
                <w:szCs w:val="24"/>
              </w:rPr>
              <w:t>3</w:t>
            </w:r>
            <w:r w:rsidR="00610FDE" w:rsidRPr="008049B1">
              <w:rPr>
                <w:b w:val="0"/>
                <w:szCs w:val="24"/>
              </w:rPr>
              <w:t xml:space="preserve"> </w:t>
            </w:r>
            <w:r w:rsidR="00155472" w:rsidRPr="008049B1">
              <w:rPr>
                <w:b w:val="0"/>
                <w:szCs w:val="24"/>
              </w:rPr>
              <w:t>EESD</w:t>
            </w:r>
            <w:r w:rsidR="001D0A7C" w:rsidRPr="008049B1">
              <w:rPr>
                <w:b w:val="0"/>
                <w:szCs w:val="24"/>
              </w:rPr>
              <w:t xml:space="preserve"> Program</w:t>
            </w:r>
            <w:r w:rsidRPr="008049B1">
              <w:rPr>
                <w:b w:val="0"/>
                <w:szCs w:val="24"/>
              </w:rPr>
              <w:t xml:space="preserve"> Funding</w:t>
            </w:r>
          </w:p>
        </w:tc>
      </w:tr>
    </w:tbl>
    <w:p w14:paraId="467795DE" w14:textId="77777777" w:rsidR="00085AFD" w:rsidRPr="00E04935" w:rsidRDefault="00085AFD" w:rsidP="00475E3E"/>
    <w:p w14:paraId="7DC8E7D2" w14:textId="5B1368C1" w:rsidR="001175CB" w:rsidRPr="008D6E61" w:rsidRDefault="00085AFD">
      <w:pPr>
        <w:pStyle w:val="ListParagraph"/>
        <w:numPr>
          <w:ilvl w:val="0"/>
          <w:numId w:val="9"/>
        </w:numPr>
        <w:rPr>
          <w:strike/>
        </w:rPr>
      </w:pPr>
      <w:r w:rsidRPr="00E04935">
        <w:lastRenderedPageBreak/>
        <w:t xml:space="preserve">The </w:t>
      </w:r>
      <w:r w:rsidR="001175CB">
        <w:t>Support Contract Expense</w:t>
      </w:r>
      <w:r w:rsidRPr="00E04935">
        <w:t xml:space="preserve"> Report </w:t>
      </w:r>
      <w:r w:rsidR="00534CF6" w:rsidRPr="00E04935">
        <w:t>must</w:t>
      </w:r>
      <w:r w:rsidRPr="00E04935">
        <w:t xml:space="preserve"> be submitted</w:t>
      </w:r>
      <w:r w:rsidR="001175CB">
        <w:t xml:space="preserve"> via the Child Development Provider Accounting Reporting Information System (CPARIS) reporting system.</w:t>
      </w:r>
      <w:r w:rsidRPr="00E04935">
        <w:t xml:space="preserve"> </w:t>
      </w:r>
      <w:r w:rsidR="001175CB">
        <w:t xml:space="preserve">CPARIS can be accessed on CDE’s website at </w:t>
      </w:r>
      <w:hyperlink r:id="rId13" w:history="1">
        <w:r w:rsidR="00B961F2" w:rsidRPr="00B961F2">
          <w:rPr>
            <w:rStyle w:val="Hyperlink"/>
          </w:rPr>
          <w:t>CPARIS</w:t>
        </w:r>
      </w:hyperlink>
      <w:r w:rsidR="001175CB">
        <w:t>. If you need more information about how to submit your Support Contract Expenses report, contact your assigned fiscal analyst.</w:t>
      </w:r>
    </w:p>
    <w:p w14:paraId="1DC948F8" w14:textId="1F175F14" w:rsidR="00157B52" w:rsidRPr="00E04935" w:rsidRDefault="009078E7" w:rsidP="009132C4">
      <w:pPr>
        <w:pStyle w:val="ListParagraph"/>
        <w:numPr>
          <w:ilvl w:val="0"/>
          <w:numId w:val="9"/>
        </w:numPr>
      </w:pPr>
      <w:r>
        <w:t>T</w:t>
      </w:r>
      <w:r w:rsidR="00085AFD">
        <w:t xml:space="preserve">he </w:t>
      </w:r>
      <w:r w:rsidR="005D024C">
        <w:t xml:space="preserve">Revised </w:t>
      </w:r>
      <w:r w:rsidR="001D5935">
        <w:t>Annual</w:t>
      </w:r>
      <w:r w:rsidR="005D024C">
        <w:t xml:space="preserve"> Program Activities Report (Revised CD 6002) may be submitted electronically</w:t>
      </w:r>
      <w:r w:rsidR="001175CB">
        <w:t xml:space="preserve"> via survey. </w:t>
      </w:r>
    </w:p>
    <w:p w14:paraId="4E011CF2" w14:textId="5EA75642" w:rsidR="00085AFD" w:rsidRPr="0027194D" w:rsidRDefault="00157B52" w:rsidP="009132C4">
      <w:pPr>
        <w:pStyle w:val="ListParagraph"/>
        <w:numPr>
          <w:ilvl w:val="0"/>
          <w:numId w:val="9"/>
        </w:numPr>
      </w:pPr>
      <w:r>
        <w:t>The</w:t>
      </w:r>
      <w:r w:rsidR="005D024C">
        <w:t xml:space="preserve"> </w:t>
      </w:r>
      <w:r w:rsidR="008D219A">
        <w:t>Annual Self-</w:t>
      </w:r>
      <w:r w:rsidR="009707B5">
        <w:t xml:space="preserve">Evaluation </w:t>
      </w:r>
      <w:r w:rsidR="008D219A">
        <w:t>Review Documents</w:t>
      </w:r>
      <w:r w:rsidR="00085AFD">
        <w:t xml:space="preserve"> m</w:t>
      </w:r>
      <w:r w:rsidR="008D219A">
        <w:t>ust</w:t>
      </w:r>
      <w:r w:rsidR="00085AFD">
        <w:t xml:space="preserve"> be submitted </w:t>
      </w:r>
      <w:r w:rsidR="008D219A">
        <w:t>by November 15th</w:t>
      </w:r>
      <w:r w:rsidR="00085AFD">
        <w:t xml:space="preserve"> to:</w:t>
      </w:r>
      <w:r w:rsidR="001175CB">
        <w:t xml:space="preserve"> </w:t>
      </w:r>
      <w:r w:rsidR="007B0CC5">
        <w:t xml:space="preserve"> LPC@dss.ca.gov</w:t>
      </w:r>
    </w:p>
    <w:p w14:paraId="1BC05B5D" w14:textId="27C0C94A" w:rsidR="00085AFD" w:rsidRPr="00E04935" w:rsidRDefault="00085AFD" w:rsidP="009132C4">
      <w:pPr>
        <w:pStyle w:val="ListParagraph"/>
        <w:numPr>
          <w:ilvl w:val="0"/>
          <w:numId w:val="9"/>
        </w:numPr>
      </w:pPr>
      <w:r w:rsidRPr="00E04935">
        <w:t>All other reports shall be submitted to:</w:t>
      </w:r>
      <w:r w:rsidR="007B0CC5">
        <w:t xml:space="preserve"> LPC@dss.ca.gov</w:t>
      </w:r>
    </w:p>
    <w:p w14:paraId="1CE426B8" w14:textId="3EB1D505" w:rsidR="00AA37E2" w:rsidRPr="00D03DCC" w:rsidRDefault="00D03DCC" w:rsidP="00D03DCC">
      <w:pPr>
        <w:pStyle w:val="Heading2"/>
      </w:pPr>
      <w:bookmarkStart w:id="12" w:name="_Toc77138996"/>
      <w:r w:rsidRPr="00D03DCC">
        <w:t xml:space="preserve">III. </w:t>
      </w:r>
      <w:r w:rsidR="000B66C0" w:rsidRPr="00D03DCC">
        <w:t>CDSS</w:t>
      </w:r>
      <w:r w:rsidR="00DD4CB3" w:rsidRPr="00D03DCC">
        <w:t xml:space="preserve"> CONTACT INFORMATION</w:t>
      </w:r>
      <w:bookmarkEnd w:id="12"/>
    </w:p>
    <w:p w14:paraId="77AE1404" w14:textId="2EB2F333" w:rsidR="000A7B99" w:rsidRPr="008D6E61" w:rsidRDefault="000A7B99" w:rsidP="00DD4CB3">
      <w:pPr>
        <w:ind w:left="720"/>
        <w:rPr>
          <w:strike/>
        </w:rPr>
      </w:pPr>
      <w:r>
        <w:t>If yo</w:t>
      </w:r>
      <w:r w:rsidR="00090FF2">
        <w:t>u have questions regarding these program requirements</w:t>
      </w:r>
      <w:r>
        <w:t xml:space="preserve">, please contact </w:t>
      </w:r>
      <w:r w:rsidR="00E05C27">
        <w:t xml:space="preserve">the </w:t>
      </w:r>
      <w:r w:rsidR="000B66C0">
        <w:t xml:space="preserve">Child Care and Development Division </w:t>
      </w:r>
      <w:r w:rsidR="007B0CC5">
        <w:t xml:space="preserve">at: </w:t>
      </w:r>
      <w:hyperlink r:id="rId14" w:history="1">
        <w:r w:rsidR="008D6E61" w:rsidRPr="00974A7A">
          <w:rPr>
            <w:rStyle w:val="Hyperlink"/>
          </w:rPr>
          <w:t>LPC@dss.ca.gov</w:t>
        </w:r>
      </w:hyperlink>
      <w:r w:rsidR="008D6E61">
        <w:t xml:space="preserve">. </w:t>
      </w:r>
      <w:r w:rsidR="007B0CC5">
        <w:t xml:space="preserve">  </w:t>
      </w:r>
    </w:p>
    <w:p w14:paraId="6C42DFFA" w14:textId="77777777" w:rsidR="00085AFD" w:rsidRPr="0027194D" w:rsidRDefault="00085AFD" w:rsidP="00475E3E"/>
    <w:sectPr w:rsidR="00085AFD" w:rsidRPr="0027194D" w:rsidSect="0030385A">
      <w:footerReference w:type="default" r:id="rId15"/>
      <w:pgSz w:w="12240" w:h="15840" w:code="1"/>
      <w:pgMar w:top="1440" w:right="1440" w:bottom="1440" w:left="1440" w:header="720" w:footer="135" w:gutter="0"/>
      <w:paperSrc w:first="15" w:other="15"/>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279379" w16cex:dateUtc="2021-06-14T17:57:00Z"/>
  <w16cex:commentExtensible w16cex:durableId="0C684275" w16cex:dateUtc="2021-06-14T17:52:00Z"/>
  <w16cex:commentExtensible w16cex:durableId="347480AC" w16cex:dateUtc="2021-06-22T03:46:00Z"/>
  <w16cex:commentExtensible w16cex:durableId="179F4CC9" w16cex:dateUtc="2021-06-22T03:47:00Z"/>
  <w16cex:commentExtensible w16cex:durableId="2921C899" w16cex:dateUtc="2021-06-22T03:48:00Z"/>
  <w16cex:commentExtensible w16cex:durableId="0C04ADB7" w16cex:dateUtc="2021-06-22T03:50:00Z"/>
  <w16cex:commentExtensible w16cex:durableId="4A2F6A5B" w16cex:dateUtc="2021-06-22T03:50:00Z"/>
  <w16cex:commentExtensible w16cex:durableId="417E6E98" w16cex:dateUtc="2021-06-22T03:51:00Z"/>
  <w16cex:commentExtensible w16cex:durableId="259C8F5C" w16cex:dateUtc="2021-06-22T03:52:00Z"/>
  <w16cex:commentExtensible w16cex:durableId="6EFE54F7" w16cex:dateUtc="2021-06-22T03:53:00Z"/>
  <w16cex:commentExtensible w16cex:durableId="3DBF5A3A" w16cex:dateUtc="2021-06-22T03:54:00Z"/>
  <w16cex:commentExtensible w16cex:durableId="4894E1DA" w16cex:dateUtc="2021-06-22T03:54:00Z"/>
  <w16cex:commentExtensible w16cex:durableId="2A5DFC22" w16cex:dateUtc="2021-06-22T03:55:00Z"/>
  <w16cex:commentExtensible w16cex:durableId="5C618206" w16cex:dateUtc="2021-06-14T18:00:00Z"/>
  <w16cex:commentExtensible w16cex:durableId="2F94DBEE" w16cex:dateUtc="2021-06-22T03:55:00Z"/>
  <w16cex:commentExtensible w16cex:durableId="4EB0C137" w16cex:dateUtc="2021-06-22T13:53:00Z"/>
  <w16cex:commentExtensible w16cex:durableId="594AC816" w16cex:dateUtc="2021-06-22T03:56:00Z"/>
  <w16cex:commentExtensible w16cex:durableId="721E24F6" w16cex:dateUtc="2021-06-22T16:27:11.0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C701" w14:textId="77777777" w:rsidR="003A57AD" w:rsidRDefault="003A57AD" w:rsidP="00475E3E">
      <w:r>
        <w:separator/>
      </w:r>
    </w:p>
  </w:endnote>
  <w:endnote w:type="continuationSeparator" w:id="0">
    <w:p w14:paraId="010BA08A" w14:textId="77777777" w:rsidR="003A57AD" w:rsidRDefault="003A57AD" w:rsidP="00475E3E">
      <w:r>
        <w:continuationSeparator/>
      </w:r>
    </w:p>
  </w:endnote>
  <w:endnote w:type="continuationNotice" w:id="1">
    <w:p w14:paraId="2F41CDFF" w14:textId="77777777" w:rsidR="003A57AD" w:rsidRDefault="003A57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43B5" w14:textId="77777777" w:rsidR="00DC3ED8" w:rsidRDefault="00DC3ED8" w:rsidP="0030385A">
    <w:pPr>
      <w:pStyle w:val="Footer"/>
      <w:jc w:val="center"/>
    </w:pPr>
    <w:r w:rsidRPr="0049775A">
      <w:fldChar w:fldCharType="begin"/>
    </w:r>
    <w:r w:rsidRPr="0049775A">
      <w:instrText xml:space="preserve"> PAGE   \* MERGEFORMAT </w:instrText>
    </w:r>
    <w:r w:rsidRPr="0049775A">
      <w:fldChar w:fldCharType="separate"/>
    </w:r>
    <w:r w:rsidR="00610FDE">
      <w:rPr>
        <w:noProof/>
      </w:rPr>
      <w:t>2</w:t>
    </w:r>
    <w:r w:rsidRPr="0049775A">
      <w:rPr>
        <w:noProof/>
      </w:rPr>
      <w:fldChar w:fldCharType="end"/>
    </w:r>
  </w:p>
  <w:p w14:paraId="7940365D" w14:textId="77777777" w:rsidR="00DC3ED8" w:rsidRDefault="00DC3ED8" w:rsidP="0047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A1B8" w14:textId="77777777" w:rsidR="003A57AD" w:rsidRDefault="003A57AD" w:rsidP="00475E3E">
      <w:r>
        <w:separator/>
      </w:r>
    </w:p>
  </w:footnote>
  <w:footnote w:type="continuationSeparator" w:id="0">
    <w:p w14:paraId="6AD34268" w14:textId="77777777" w:rsidR="003A57AD" w:rsidRDefault="003A57AD" w:rsidP="00475E3E">
      <w:r>
        <w:continuationSeparator/>
      </w:r>
    </w:p>
  </w:footnote>
  <w:footnote w:type="continuationNotice" w:id="1">
    <w:p w14:paraId="456309B7" w14:textId="77777777" w:rsidR="003A57AD" w:rsidRDefault="003A57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60F7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4D687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153271"/>
    <w:multiLevelType w:val="hybridMultilevel"/>
    <w:tmpl w:val="27B81A28"/>
    <w:lvl w:ilvl="0" w:tplc="206C1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A57AA"/>
    <w:multiLevelType w:val="hybridMultilevel"/>
    <w:tmpl w:val="82E0369C"/>
    <w:lvl w:ilvl="0" w:tplc="E8A229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2387A"/>
    <w:multiLevelType w:val="hybridMultilevel"/>
    <w:tmpl w:val="82E0369C"/>
    <w:lvl w:ilvl="0" w:tplc="E8A229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900BAB"/>
    <w:multiLevelType w:val="hybridMultilevel"/>
    <w:tmpl w:val="7BFAB3BE"/>
    <w:lvl w:ilvl="0" w:tplc="0CC40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E3EB2"/>
    <w:multiLevelType w:val="hybridMultilevel"/>
    <w:tmpl w:val="F740F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660BB"/>
    <w:multiLevelType w:val="hybridMultilevel"/>
    <w:tmpl w:val="82E0369C"/>
    <w:lvl w:ilvl="0" w:tplc="E8A229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0834A7"/>
    <w:multiLevelType w:val="hybridMultilevel"/>
    <w:tmpl w:val="5602225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732943B0"/>
    <w:multiLevelType w:val="hybridMultilevel"/>
    <w:tmpl w:val="0204BBDC"/>
    <w:lvl w:ilvl="0" w:tplc="73BA016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3"/>
  </w:num>
  <w:num w:numId="6">
    <w:abstractNumId w:val="7"/>
  </w:num>
  <w:num w:numId="7">
    <w:abstractNumId w:val="5"/>
  </w:num>
  <w:num w:numId="8">
    <w:abstractNumId w:val="6"/>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CB"/>
    <w:rsid w:val="0000150A"/>
    <w:rsid w:val="00001648"/>
    <w:rsid w:val="000049D6"/>
    <w:rsid w:val="00007D01"/>
    <w:rsid w:val="00016B0B"/>
    <w:rsid w:val="00030B2D"/>
    <w:rsid w:val="00032CB4"/>
    <w:rsid w:val="00035106"/>
    <w:rsid w:val="00037091"/>
    <w:rsid w:val="00040F08"/>
    <w:rsid w:val="0006006B"/>
    <w:rsid w:val="00060ECC"/>
    <w:rsid w:val="000626AC"/>
    <w:rsid w:val="00070894"/>
    <w:rsid w:val="00072E0D"/>
    <w:rsid w:val="00074A2A"/>
    <w:rsid w:val="00082321"/>
    <w:rsid w:val="000823C9"/>
    <w:rsid w:val="00082732"/>
    <w:rsid w:val="00085AFD"/>
    <w:rsid w:val="0008768F"/>
    <w:rsid w:val="00090FF2"/>
    <w:rsid w:val="00091EAE"/>
    <w:rsid w:val="00097EEE"/>
    <w:rsid w:val="000A0B12"/>
    <w:rsid w:val="000A4CF5"/>
    <w:rsid w:val="000A53D8"/>
    <w:rsid w:val="000A7B99"/>
    <w:rsid w:val="000B088C"/>
    <w:rsid w:val="000B66C0"/>
    <w:rsid w:val="000B6E32"/>
    <w:rsid w:val="000C2F54"/>
    <w:rsid w:val="000D0254"/>
    <w:rsid w:val="000D3FAB"/>
    <w:rsid w:val="000D6467"/>
    <w:rsid w:val="000D704D"/>
    <w:rsid w:val="000F30C1"/>
    <w:rsid w:val="000F4B7E"/>
    <w:rsid w:val="00101096"/>
    <w:rsid w:val="00102619"/>
    <w:rsid w:val="001026F9"/>
    <w:rsid w:val="00105532"/>
    <w:rsid w:val="00110EB3"/>
    <w:rsid w:val="001175CB"/>
    <w:rsid w:val="001208F6"/>
    <w:rsid w:val="00120F04"/>
    <w:rsid w:val="00123558"/>
    <w:rsid w:val="00124D00"/>
    <w:rsid w:val="001338F7"/>
    <w:rsid w:val="001347A6"/>
    <w:rsid w:val="0014231D"/>
    <w:rsid w:val="00142A07"/>
    <w:rsid w:val="0014615A"/>
    <w:rsid w:val="00150556"/>
    <w:rsid w:val="00150E12"/>
    <w:rsid w:val="00151DA7"/>
    <w:rsid w:val="00154A2A"/>
    <w:rsid w:val="00155472"/>
    <w:rsid w:val="00155E58"/>
    <w:rsid w:val="00157B52"/>
    <w:rsid w:val="0016521D"/>
    <w:rsid w:val="00171418"/>
    <w:rsid w:val="00175548"/>
    <w:rsid w:val="00177EE9"/>
    <w:rsid w:val="001944BB"/>
    <w:rsid w:val="00195F30"/>
    <w:rsid w:val="001A06AB"/>
    <w:rsid w:val="001A13B8"/>
    <w:rsid w:val="001A2209"/>
    <w:rsid w:val="001B2B14"/>
    <w:rsid w:val="001C3F34"/>
    <w:rsid w:val="001C58EC"/>
    <w:rsid w:val="001C70FC"/>
    <w:rsid w:val="001D0A7C"/>
    <w:rsid w:val="001D5791"/>
    <w:rsid w:val="001D5935"/>
    <w:rsid w:val="001E0688"/>
    <w:rsid w:val="001E731A"/>
    <w:rsid w:val="001E78BA"/>
    <w:rsid w:val="001F02C9"/>
    <w:rsid w:val="001F7C38"/>
    <w:rsid w:val="001F7D34"/>
    <w:rsid w:val="00200780"/>
    <w:rsid w:val="0020181A"/>
    <w:rsid w:val="00203953"/>
    <w:rsid w:val="00213B87"/>
    <w:rsid w:val="00213DAD"/>
    <w:rsid w:val="002151BC"/>
    <w:rsid w:val="00215EE7"/>
    <w:rsid w:val="00224F20"/>
    <w:rsid w:val="002328C7"/>
    <w:rsid w:val="002330F7"/>
    <w:rsid w:val="00240AED"/>
    <w:rsid w:val="0024417A"/>
    <w:rsid w:val="00250E98"/>
    <w:rsid w:val="0026563B"/>
    <w:rsid w:val="0027064D"/>
    <w:rsid w:val="0027194D"/>
    <w:rsid w:val="0027447B"/>
    <w:rsid w:val="00275C47"/>
    <w:rsid w:val="00275F4C"/>
    <w:rsid w:val="002760EA"/>
    <w:rsid w:val="00287B06"/>
    <w:rsid w:val="002971F4"/>
    <w:rsid w:val="00297BEE"/>
    <w:rsid w:val="002A732C"/>
    <w:rsid w:val="002A7EC0"/>
    <w:rsid w:val="002B5E41"/>
    <w:rsid w:val="002C0233"/>
    <w:rsid w:val="002C3796"/>
    <w:rsid w:val="002C6ED0"/>
    <w:rsid w:val="002D53E4"/>
    <w:rsid w:val="002E2EB9"/>
    <w:rsid w:val="002F53D8"/>
    <w:rsid w:val="002F5E6C"/>
    <w:rsid w:val="0030087E"/>
    <w:rsid w:val="0030385A"/>
    <w:rsid w:val="003109EF"/>
    <w:rsid w:val="00317766"/>
    <w:rsid w:val="00322834"/>
    <w:rsid w:val="0033032A"/>
    <w:rsid w:val="0033334B"/>
    <w:rsid w:val="0033499C"/>
    <w:rsid w:val="00336931"/>
    <w:rsid w:val="00337096"/>
    <w:rsid w:val="00342EEA"/>
    <w:rsid w:val="00344138"/>
    <w:rsid w:val="00352442"/>
    <w:rsid w:val="00356375"/>
    <w:rsid w:val="003618E4"/>
    <w:rsid w:val="00364DE5"/>
    <w:rsid w:val="00366094"/>
    <w:rsid w:val="00375CF2"/>
    <w:rsid w:val="00375E9F"/>
    <w:rsid w:val="0037738F"/>
    <w:rsid w:val="0037751C"/>
    <w:rsid w:val="0038654F"/>
    <w:rsid w:val="003A0591"/>
    <w:rsid w:val="003A07BE"/>
    <w:rsid w:val="003A0BCC"/>
    <w:rsid w:val="003A57AD"/>
    <w:rsid w:val="003B1612"/>
    <w:rsid w:val="003B57C3"/>
    <w:rsid w:val="003C02B1"/>
    <w:rsid w:val="003E0720"/>
    <w:rsid w:val="003E0855"/>
    <w:rsid w:val="003E145C"/>
    <w:rsid w:val="003F2E1B"/>
    <w:rsid w:val="003F383F"/>
    <w:rsid w:val="0040195F"/>
    <w:rsid w:val="00402862"/>
    <w:rsid w:val="00403329"/>
    <w:rsid w:val="00414EBD"/>
    <w:rsid w:val="00420517"/>
    <w:rsid w:val="00427FE6"/>
    <w:rsid w:val="00430B4C"/>
    <w:rsid w:val="00430DCD"/>
    <w:rsid w:val="00442FDF"/>
    <w:rsid w:val="00444BFF"/>
    <w:rsid w:val="00444C4C"/>
    <w:rsid w:val="0044574F"/>
    <w:rsid w:val="00452ABB"/>
    <w:rsid w:val="00452EA3"/>
    <w:rsid w:val="00454ABB"/>
    <w:rsid w:val="00460107"/>
    <w:rsid w:val="00461D3A"/>
    <w:rsid w:val="00463F45"/>
    <w:rsid w:val="00471DA4"/>
    <w:rsid w:val="00473E85"/>
    <w:rsid w:val="00474819"/>
    <w:rsid w:val="00475E3E"/>
    <w:rsid w:val="004761C6"/>
    <w:rsid w:val="00476332"/>
    <w:rsid w:val="004857FB"/>
    <w:rsid w:val="0048726E"/>
    <w:rsid w:val="00487270"/>
    <w:rsid w:val="004902D0"/>
    <w:rsid w:val="004965AC"/>
    <w:rsid w:val="0049775A"/>
    <w:rsid w:val="004A4FF1"/>
    <w:rsid w:val="004B5AC0"/>
    <w:rsid w:val="004B635E"/>
    <w:rsid w:val="004C0B92"/>
    <w:rsid w:val="004C0E9A"/>
    <w:rsid w:val="004C6E56"/>
    <w:rsid w:val="004C7206"/>
    <w:rsid w:val="004D2210"/>
    <w:rsid w:val="004D3FD2"/>
    <w:rsid w:val="004D6100"/>
    <w:rsid w:val="004E248A"/>
    <w:rsid w:val="004E7D89"/>
    <w:rsid w:val="004F5531"/>
    <w:rsid w:val="004F775B"/>
    <w:rsid w:val="0050153A"/>
    <w:rsid w:val="005148DE"/>
    <w:rsid w:val="00521A9A"/>
    <w:rsid w:val="00525500"/>
    <w:rsid w:val="0053412A"/>
    <w:rsid w:val="00534CF6"/>
    <w:rsid w:val="00542F10"/>
    <w:rsid w:val="00547573"/>
    <w:rsid w:val="0055251F"/>
    <w:rsid w:val="0057191D"/>
    <w:rsid w:val="00576968"/>
    <w:rsid w:val="0058004A"/>
    <w:rsid w:val="0058340E"/>
    <w:rsid w:val="005876A2"/>
    <w:rsid w:val="00595669"/>
    <w:rsid w:val="00596480"/>
    <w:rsid w:val="00597693"/>
    <w:rsid w:val="005A1593"/>
    <w:rsid w:val="005A3BF1"/>
    <w:rsid w:val="005C4715"/>
    <w:rsid w:val="005C6B7A"/>
    <w:rsid w:val="005C7471"/>
    <w:rsid w:val="005D024C"/>
    <w:rsid w:val="005D0EF0"/>
    <w:rsid w:val="005D2539"/>
    <w:rsid w:val="005D514D"/>
    <w:rsid w:val="005D59D3"/>
    <w:rsid w:val="005D5E20"/>
    <w:rsid w:val="005E0850"/>
    <w:rsid w:val="005E1A92"/>
    <w:rsid w:val="005E749F"/>
    <w:rsid w:val="005F0976"/>
    <w:rsid w:val="005F2C55"/>
    <w:rsid w:val="00600B39"/>
    <w:rsid w:val="00603193"/>
    <w:rsid w:val="00604CB6"/>
    <w:rsid w:val="00606CB6"/>
    <w:rsid w:val="0060727B"/>
    <w:rsid w:val="00610FDE"/>
    <w:rsid w:val="00614459"/>
    <w:rsid w:val="00614A42"/>
    <w:rsid w:val="0062136B"/>
    <w:rsid w:val="006224F7"/>
    <w:rsid w:val="00624D09"/>
    <w:rsid w:val="00626E7B"/>
    <w:rsid w:val="00641712"/>
    <w:rsid w:val="0064403F"/>
    <w:rsid w:val="0065169B"/>
    <w:rsid w:val="00652119"/>
    <w:rsid w:val="006542C5"/>
    <w:rsid w:val="00655C71"/>
    <w:rsid w:val="00662135"/>
    <w:rsid w:val="00662E84"/>
    <w:rsid w:val="00667229"/>
    <w:rsid w:val="00683E2F"/>
    <w:rsid w:val="00684FA9"/>
    <w:rsid w:val="006916BD"/>
    <w:rsid w:val="00695B73"/>
    <w:rsid w:val="0069639B"/>
    <w:rsid w:val="006A33D7"/>
    <w:rsid w:val="006A4322"/>
    <w:rsid w:val="006A522A"/>
    <w:rsid w:val="006A7307"/>
    <w:rsid w:val="006B4867"/>
    <w:rsid w:val="006B535D"/>
    <w:rsid w:val="006C183E"/>
    <w:rsid w:val="006C1F56"/>
    <w:rsid w:val="006C2B49"/>
    <w:rsid w:val="006C3DB4"/>
    <w:rsid w:val="006D07D3"/>
    <w:rsid w:val="006D37F7"/>
    <w:rsid w:val="006E0920"/>
    <w:rsid w:val="006E1D39"/>
    <w:rsid w:val="006E3D4A"/>
    <w:rsid w:val="006E4F66"/>
    <w:rsid w:val="006E4FB1"/>
    <w:rsid w:val="006E7230"/>
    <w:rsid w:val="006F0543"/>
    <w:rsid w:val="006F3ACF"/>
    <w:rsid w:val="006F7EB4"/>
    <w:rsid w:val="00702A2B"/>
    <w:rsid w:val="007053F6"/>
    <w:rsid w:val="00706088"/>
    <w:rsid w:val="00706748"/>
    <w:rsid w:val="007077F1"/>
    <w:rsid w:val="00722742"/>
    <w:rsid w:val="00723C20"/>
    <w:rsid w:val="0072591A"/>
    <w:rsid w:val="00735777"/>
    <w:rsid w:val="00752018"/>
    <w:rsid w:val="007538A7"/>
    <w:rsid w:val="00756E17"/>
    <w:rsid w:val="00760778"/>
    <w:rsid w:val="0076111C"/>
    <w:rsid w:val="007643BE"/>
    <w:rsid w:val="00765997"/>
    <w:rsid w:val="00771F6F"/>
    <w:rsid w:val="0077357B"/>
    <w:rsid w:val="007758D7"/>
    <w:rsid w:val="00775CBE"/>
    <w:rsid w:val="00782F03"/>
    <w:rsid w:val="00783A2A"/>
    <w:rsid w:val="00783EF2"/>
    <w:rsid w:val="007876C9"/>
    <w:rsid w:val="00794107"/>
    <w:rsid w:val="007947E1"/>
    <w:rsid w:val="007A0ECB"/>
    <w:rsid w:val="007A206F"/>
    <w:rsid w:val="007A2E47"/>
    <w:rsid w:val="007B0CC5"/>
    <w:rsid w:val="007B147C"/>
    <w:rsid w:val="007B6140"/>
    <w:rsid w:val="007C61A8"/>
    <w:rsid w:val="007C7E77"/>
    <w:rsid w:val="007D3AC9"/>
    <w:rsid w:val="007D55AF"/>
    <w:rsid w:val="007D6522"/>
    <w:rsid w:val="007E4F7E"/>
    <w:rsid w:val="007E7501"/>
    <w:rsid w:val="008049B1"/>
    <w:rsid w:val="00813D76"/>
    <w:rsid w:val="00816ADF"/>
    <w:rsid w:val="008223BB"/>
    <w:rsid w:val="008267E6"/>
    <w:rsid w:val="00840F3A"/>
    <w:rsid w:val="0084137F"/>
    <w:rsid w:val="00843537"/>
    <w:rsid w:val="008458CA"/>
    <w:rsid w:val="00847CEF"/>
    <w:rsid w:val="008522E4"/>
    <w:rsid w:val="0085379B"/>
    <w:rsid w:val="00853C8A"/>
    <w:rsid w:val="00854111"/>
    <w:rsid w:val="0085592D"/>
    <w:rsid w:val="0085599A"/>
    <w:rsid w:val="00857874"/>
    <w:rsid w:val="00862E64"/>
    <w:rsid w:val="0086306E"/>
    <w:rsid w:val="00865A3F"/>
    <w:rsid w:val="00867BAE"/>
    <w:rsid w:val="008739C0"/>
    <w:rsid w:val="00880C48"/>
    <w:rsid w:val="00890EAA"/>
    <w:rsid w:val="008A08E8"/>
    <w:rsid w:val="008A32D7"/>
    <w:rsid w:val="008B3394"/>
    <w:rsid w:val="008C4A44"/>
    <w:rsid w:val="008C56E0"/>
    <w:rsid w:val="008C6C9D"/>
    <w:rsid w:val="008D0360"/>
    <w:rsid w:val="008D1A41"/>
    <w:rsid w:val="008D219A"/>
    <w:rsid w:val="008D4989"/>
    <w:rsid w:val="008D5AB1"/>
    <w:rsid w:val="008D6E61"/>
    <w:rsid w:val="008D7BF3"/>
    <w:rsid w:val="008F2753"/>
    <w:rsid w:val="008F354A"/>
    <w:rsid w:val="008F716B"/>
    <w:rsid w:val="00901845"/>
    <w:rsid w:val="00903EF3"/>
    <w:rsid w:val="00906393"/>
    <w:rsid w:val="00906773"/>
    <w:rsid w:val="009078E7"/>
    <w:rsid w:val="009132C4"/>
    <w:rsid w:val="009142B2"/>
    <w:rsid w:val="009174A3"/>
    <w:rsid w:val="009202C0"/>
    <w:rsid w:val="00924CF0"/>
    <w:rsid w:val="00934318"/>
    <w:rsid w:val="00937BAE"/>
    <w:rsid w:val="00943439"/>
    <w:rsid w:val="00945A1D"/>
    <w:rsid w:val="009506DC"/>
    <w:rsid w:val="009539D1"/>
    <w:rsid w:val="009548D1"/>
    <w:rsid w:val="00954E06"/>
    <w:rsid w:val="009553AA"/>
    <w:rsid w:val="0095569F"/>
    <w:rsid w:val="009624C2"/>
    <w:rsid w:val="00965726"/>
    <w:rsid w:val="009707B5"/>
    <w:rsid w:val="009A0B08"/>
    <w:rsid w:val="009A6BA9"/>
    <w:rsid w:val="009B0B8D"/>
    <w:rsid w:val="009B1C0E"/>
    <w:rsid w:val="009B1E50"/>
    <w:rsid w:val="009B295C"/>
    <w:rsid w:val="009B56D6"/>
    <w:rsid w:val="009B6A1C"/>
    <w:rsid w:val="009C2A68"/>
    <w:rsid w:val="009C4213"/>
    <w:rsid w:val="009D2A39"/>
    <w:rsid w:val="009F0DB8"/>
    <w:rsid w:val="009F4EAA"/>
    <w:rsid w:val="009F634B"/>
    <w:rsid w:val="009F70CB"/>
    <w:rsid w:val="00A00E74"/>
    <w:rsid w:val="00A01065"/>
    <w:rsid w:val="00A02EAD"/>
    <w:rsid w:val="00A045A1"/>
    <w:rsid w:val="00A05CA5"/>
    <w:rsid w:val="00A15CAE"/>
    <w:rsid w:val="00A23B4C"/>
    <w:rsid w:val="00A2468F"/>
    <w:rsid w:val="00A32FDB"/>
    <w:rsid w:val="00A45C88"/>
    <w:rsid w:val="00A547E7"/>
    <w:rsid w:val="00A56B40"/>
    <w:rsid w:val="00A6541E"/>
    <w:rsid w:val="00A85EC5"/>
    <w:rsid w:val="00AA37E2"/>
    <w:rsid w:val="00AA6B87"/>
    <w:rsid w:val="00AB3D59"/>
    <w:rsid w:val="00AB4C9B"/>
    <w:rsid w:val="00AB6E2A"/>
    <w:rsid w:val="00AC2B0F"/>
    <w:rsid w:val="00AD3F3E"/>
    <w:rsid w:val="00AD5CA4"/>
    <w:rsid w:val="00AD6909"/>
    <w:rsid w:val="00AD6DB9"/>
    <w:rsid w:val="00AE053E"/>
    <w:rsid w:val="00AE0B39"/>
    <w:rsid w:val="00AE6FFF"/>
    <w:rsid w:val="00AF74C6"/>
    <w:rsid w:val="00B010A5"/>
    <w:rsid w:val="00B13C7B"/>
    <w:rsid w:val="00B1783F"/>
    <w:rsid w:val="00B2476B"/>
    <w:rsid w:val="00B24E75"/>
    <w:rsid w:val="00B266B9"/>
    <w:rsid w:val="00B27FAA"/>
    <w:rsid w:val="00B30471"/>
    <w:rsid w:val="00B32FB0"/>
    <w:rsid w:val="00B43CEC"/>
    <w:rsid w:val="00B4496E"/>
    <w:rsid w:val="00B458E2"/>
    <w:rsid w:val="00B45D17"/>
    <w:rsid w:val="00B46879"/>
    <w:rsid w:val="00B51D93"/>
    <w:rsid w:val="00B51FC4"/>
    <w:rsid w:val="00B628D8"/>
    <w:rsid w:val="00B659BB"/>
    <w:rsid w:val="00B72504"/>
    <w:rsid w:val="00B743BE"/>
    <w:rsid w:val="00B76559"/>
    <w:rsid w:val="00B77E22"/>
    <w:rsid w:val="00B80D6F"/>
    <w:rsid w:val="00B85B1D"/>
    <w:rsid w:val="00B86375"/>
    <w:rsid w:val="00B9398A"/>
    <w:rsid w:val="00B93ECD"/>
    <w:rsid w:val="00B961F2"/>
    <w:rsid w:val="00BA1D3B"/>
    <w:rsid w:val="00BA3A72"/>
    <w:rsid w:val="00BA588E"/>
    <w:rsid w:val="00BA592B"/>
    <w:rsid w:val="00BA7E17"/>
    <w:rsid w:val="00BB16B4"/>
    <w:rsid w:val="00BB1771"/>
    <w:rsid w:val="00BB6976"/>
    <w:rsid w:val="00BC1092"/>
    <w:rsid w:val="00BC2855"/>
    <w:rsid w:val="00BC3893"/>
    <w:rsid w:val="00BC64CB"/>
    <w:rsid w:val="00BC736B"/>
    <w:rsid w:val="00BD7B96"/>
    <w:rsid w:val="00BE2579"/>
    <w:rsid w:val="00BE6E58"/>
    <w:rsid w:val="00BE7061"/>
    <w:rsid w:val="00BF2A11"/>
    <w:rsid w:val="00C008DA"/>
    <w:rsid w:val="00C02172"/>
    <w:rsid w:val="00C04E62"/>
    <w:rsid w:val="00C13ABD"/>
    <w:rsid w:val="00C17F84"/>
    <w:rsid w:val="00C20DD1"/>
    <w:rsid w:val="00C22523"/>
    <w:rsid w:val="00C25EB7"/>
    <w:rsid w:val="00C262C7"/>
    <w:rsid w:val="00C27E91"/>
    <w:rsid w:val="00C30C04"/>
    <w:rsid w:val="00C3173B"/>
    <w:rsid w:val="00C402C1"/>
    <w:rsid w:val="00C56974"/>
    <w:rsid w:val="00C60351"/>
    <w:rsid w:val="00C74FCB"/>
    <w:rsid w:val="00C767A1"/>
    <w:rsid w:val="00C76A6E"/>
    <w:rsid w:val="00C81E2A"/>
    <w:rsid w:val="00C86DAC"/>
    <w:rsid w:val="00C914C5"/>
    <w:rsid w:val="00C916A3"/>
    <w:rsid w:val="00CA150D"/>
    <w:rsid w:val="00CA1FF9"/>
    <w:rsid w:val="00CA39CF"/>
    <w:rsid w:val="00CA4CC1"/>
    <w:rsid w:val="00CA7AC8"/>
    <w:rsid w:val="00CB5ABB"/>
    <w:rsid w:val="00CB62B8"/>
    <w:rsid w:val="00CC3A3B"/>
    <w:rsid w:val="00CC634A"/>
    <w:rsid w:val="00CC7DBD"/>
    <w:rsid w:val="00CD71F5"/>
    <w:rsid w:val="00CE25E5"/>
    <w:rsid w:val="00CE3FE5"/>
    <w:rsid w:val="00CF3FA0"/>
    <w:rsid w:val="00D03DCC"/>
    <w:rsid w:val="00D11992"/>
    <w:rsid w:val="00D32E64"/>
    <w:rsid w:val="00D336C9"/>
    <w:rsid w:val="00D342C4"/>
    <w:rsid w:val="00D43DE4"/>
    <w:rsid w:val="00D43FEB"/>
    <w:rsid w:val="00D47E18"/>
    <w:rsid w:val="00D5053B"/>
    <w:rsid w:val="00D52DDD"/>
    <w:rsid w:val="00D5343B"/>
    <w:rsid w:val="00D60834"/>
    <w:rsid w:val="00D618F5"/>
    <w:rsid w:val="00D6792B"/>
    <w:rsid w:val="00D700F0"/>
    <w:rsid w:val="00D7476E"/>
    <w:rsid w:val="00D75E4B"/>
    <w:rsid w:val="00D8368D"/>
    <w:rsid w:val="00D96F22"/>
    <w:rsid w:val="00DA2EE2"/>
    <w:rsid w:val="00DA4DD6"/>
    <w:rsid w:val="00DB3FAB"/>
    <w:rsid w:val="00DC0607"/>
    <w:rsid w:val="00DC3ED8"/>
    <w:rsid w:val="00DD0D49"/>
    <w:rsid w:val="00DD4CB3"/>
    <w:rsid w:val="00DE1019"/>
    <w:rsid w:val="00DE1051"/>
    <w:rsid w:val="00DE1A06"/>
    <w:rsid w:val="00DE1EC3"/>
    <w:rsid w:val="00DE3421"/>
    <w:rsid w:val="00DE5C96"/>
    <w:rsid w:val="00DF11A6"/>
    <w:rsid w:val="00DF39AD"/>
    <w:rsid w:val="00DF3E16"/>
    <w:rsid w:val="00E0086A"/>
    <w:rsid w:val="00E0087C"/>
    <w:rsid w:val="00E04935"/>
    <w:rsid w:val="00E05C27"/>
    <w:rsid w:val="00E06BD7"/>
    <w:rsid w:val="00E1343D"/>
    <w:rsid w:val="00E23FB1"/>
    <w:rsid w:val="00E2670C"/>
    <w:rsid w:val="00E326E5"/>
    <w:rsid w:val="00E3270E"/>
    <w:rsid w:val="00E40738"/>
    <w:rsid w:val="00E4449B"/>
    <w:rsid w:val="00E46B47"/>
    <w:rsid w:val="00E5027F"/>
    <w:rsid w:val="00E53E4E"/>
    <w:rsid w:val="00E60006"/>
    <w:rsid w:val="00E63FCA"/>
    <w:rsid w:val="00E64786"/>
    <w:rsid w:val="00E66366"/>
    <w:rsid w:val="00E73C7D"/>
    <w:rsid w:val="00E807E9"/>
    <w:rsid w:val="00E8242C"/>
    <w:rsid w:val="00E829C9"/>
    <w:rsid w:val="00E87ED3"/>
    <w:rsid w:val="00E906FB"/>
    <w:rsid w:val="00E907A1"/>
    <w:rsid w:val="00E97A61"/>
    <w:rsid w:val="00EA0A8D"/>
    <w:rsid w:val="00EA3C21"/>
    <w:rsid w:val="00EA7900"/>
    <w:rsid w:val="00EB5553"/>
    <w:rsid w:val="00EB5C27"/>
    <w:rsid w:val="00EB7C9D"/>
    <w:rsid w:val="00EC3E19"/>
    <w:rsid w:val="00ED2063"/>
    <w:rsid w:val="00ED2E2A"/>
    <w:rsid w:val="00ED56B0"/>
    <w:rsid w:val="00ED73A2"/>
    <w:rsid w:val="00EE0EB5"/>
    <w:rsid w:val="00EF344D"/>
    <w:rsid w:val="00F03B86"/>
    <w:rsid w:val="00F06A9F"/>
    <w:rsid w:val="00F128B9"/>
    <w:rsid w:val="00F13C55"/>
    <w:rsid w:val="00F30A8C"/>
    <w:rsid w:val="00F33301"/>
    <w:rsid w:val="00F407E5"/>
    <w:rsid w:val="00F4123A"/>
    <w:rsid w:val="00F508A6"/>
    <w:rsid w:val="00F65D62"/>
    <w:rsid w:val="00F732EC"/>
    <w:rsid w:val="00F7663C"/>
    <w:rsid w:val="00F80F80"/>
    <w:rsid w:val="00F81D14"/>
    <w:rsid w:val="00F90C59"/>
    <w:rsid w:val="00F9619F"/>
    <w:rsid w:val="00F97BB3"/>
    <w:rsid w:val="00FA4B33"/>
    <w:rsid w:val="00FB1BA8"/>
    <w:rsid w:val="00FC6354"/>
    <w:rsid w:val="00FE27EC"/>
    <w:rsid w:val="00FE6D73"/>
    <w:rsid w:val="00FF516E"/>
    <w:rsid w:val="03AE826B"/>
    <w:rsid w:val="080BA744"/>
    <w:rsid w:val="10CA4114"/>
    <w:rsid w:val="13FF52B9"/>
    <w:rsid w:val="16E9DD30"/>
    <w:rsid w:val="1DF5DB6A"/>
    <w:rsid w:val="1F1D6779"/>
    <w:rsid w:val="23E583A9"/>
    <w:rsid w:val="271EEAD3"/>
    <w:rsid w:val="31954F42"/>
    <w:rsid w:val="32870B48"/>
    <w:rsid w:val="3741F356"/>
    <w:rsid w:val="3D1F1E6D"/>
    <w:rsid w:val="40841776"/>
    <w:rsid w:val="417BFDD1"/>
    <w:rsid w:val="41DC988F"/>
    <w:rsid w:val="4410A183"/>
    <w:rsid w:val="4A4FE1C4"/>
    <w:rsid w:val="4C4F6A4A"/>
    <w:rsid w:val="538488B6"/>
    <w:rsid w:val="55FDDDB3"/>
    <w:rsid w:val="65A9BECF"/>
    <w:rsid w:val="67ADD061"/>
    <w:rsid w:val="6CB6F7F5"/>
    <w:rsid w:val="6ECC4290"/>
    <w:rsid w:val="71215461"/>
    <w:rsid w:val="7154125B"/>
    <w:rsid w:val="751A7ED9"/>
    <w:rsid w:val="7C930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3D9DD4"/>
  <w15:chartTrackingRefBased/>
  <w15:docId w15:val="{9BBB933E-DBDF-4253-A744-3BF82274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E3E"/>
    <w:pPr>
      <w:spacing w:after="240"/>
    </w:pPr>
    <w:rPr>
      <w:rFonts w:ascii="Arial" w:hAnsi="Arial" w:cs="Arial"/>
      <w:snapToGrid w:val="0"/>
      <w:sz w:val="24"/>
    </w:rPr>
  </w:style>
  <w:style w:type="paragraph" w:styleId="Heading1">
    <w:name w:val="heading 1"/>
    <w:basedOn w:val="Normal"/>
    <w:next w:val="Normal"/>
    <w:qFormat/>
    <w:rsid w:val="00475E3E"/>
    <w:pPr>
      <w:widowControl w:val="0"/>
      <w:autoSpaceDE w:val="0"/>
      <w:autoSpaceDN w:val="0"/>
      <w:adjustRightInd w:val="0"/>
      <w:spacing w:after="120"/>
      <w:jc w:val="center"/>
      <w:outlineLvl w:val="0"/>
    </w:pPr>
    <w:rPr>
      <w:b/>
      <w:bCs/>
      <w:color w:val="000000"/>
      <w:sz w:val="40"/>
      <w:szCs w:val="40"/>
    </w:rPr>
  </w:style>
  <w:style w:type="paragraph" w:styleId="Heading2">
    <w:name w:val="heading 2"/>
    <w:basedOn w:val="Normal"/>
    <w:next w:val="Normal"/>
    <w:qFormat/>
    <w:rsid w:val="00D03DCC"/>
    <w:pPr>
      <w:outlineLvl w:val="1"/>
    </w:pPr>
    <w:rPr>
      <w:b/>
      <w:bCs/>
      <w:sz w:val="28"/>
      <w:szCs w:val="28"/>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720"/>
        <w:tab w:val="left" w:pos="0"/>
        <w:tab w:val="left" w:pos="720"/>
        <w:tab w:val="left" w:pos="1353"/>
        <w:tab w:val="left" w:pos="1440"/>
        <w:tab w:val="left" w:pos="2160"/>
        <w:tab w:val="left" w:pos="2707"/>
        <w:tab w:val="left" w:pos="2880"/>
        <w:tab w:val="left" w:pos="3600"/>
        <w:tab w:val="left" w:pos="4060"/>
        <w:tab w:val="left" w:pos="4320"/>
        <w:tab w:val="left" w:pos="5040"/>
        <w:tab w:val="left" w:pos="5414"/>
        <w:tab w:val="left" w:pos="5760"/>
        <w:tab w:val="left" w:pos="6480"/>
        <w:tab w:val="left" w:pos="6768"/>
        <w:tab w:val="left" w:pos="7200"/>
        <w:tab w:val="left" w:pos="7920"/>
        <w:tab w:val="left" w:pos="8121"/>
        <w:tab w:val="left" w:pos="8640"/>
        <w:tab w:val="left" w:pos="9360"/>
        <w:tab w:val="left" w:pos="9475"/>
        <w:tab w:val="left" w:pos="10080"/>
      </w:tabs>
      <w:spacing w:line="204" w:lineRule="auto"/>
      <w:jc w:val="both"/>
      <w:outlineLvl w:val="5"/>
    </w:pPr>
    <w:rPr>
      <w:u w:val="single"/>
    </w:rPr>
  </w:style>
  <w:style w:type="paragraph" w:styleId="Heading7">
    <w:name w:val="heading 7"/>
    <w:basedOn w:val="Normal"/>
    <w:next w:val="Normal"/>
    <w:qFormat/>
    <w:pPr>
      <w:keepNext/>
      <w:tabs>
        <w:tab w:val="left" w:pos="-720"/>
        <w:tab w:val="left" w:pos="0"/>
        <w:tab w:val="left" w:pos="720"/>
        <w:tab w:val="left" w:pos="1353"/>
        <w:tab w:val="left" w:pos="1440"/>
        <w:tab w:val="left" w:pos="2160"/>
        <w:tab w:val="left" w:pos="2707"/>
        <w:tab w:val="left" w:pos="2880"/>
        <w:tab w:val="left" w:pos="3600"/>
        <w:tab w:val="left" w:pos="4060"/>
        <w:tab w:val="left" w:pos="4320"/>
        <w:tab w:val="left" w:pos="5040"/>
        <w:tab w:val="left" w:pos="5414"/>
        <w:tab w:val="left" w:pos="5760"/>
        <w:tab w:val="left" w:pos="6480"/>
        <w:tab w:val="left" w:pos="6768"/>
        <w:tab w:val="left" w:pos="7200"/>
        <w:tab w:val="left" w:pos="7920"/>
        <w:tab w:val="left" w:pos="8121"/>
        <w:tab w:val="left" w:pos="8640"/>
        <w:tab w:val="left" w:pos="9360"/>
        <w:tab w:val="left" w:pos="9475"/>
        <w:tab w:val="left" w:pos="10080"/>
      </w:tabs>
      <w:spacing w:line="204" w:lineRule="auto"/>
      <w:jc w:val="center"/>
      <w:outlineLvl w:val="6"/>
    </w:pPr>
    <w:rPr>
      <w:b/>
    </w:rPr>
  </w:style>
  <w:style w:type="paragraph" w:styleId="Heading8">
    <w:name w:val="heading 8"/>
    <w:basedOn w:val="Normal"/>
    <w:next w:val="Normal"/>
    <w:qFormat/>
    <w:pPr>
      <w:keepNext/>
      <w:tabs>
        <w:tab w:val="left" w:pos="-720"/>
        <w:tab w:val="left" w:pos="0"/>
        <w:tab w:val="left" w:pos="720"/>
        <w:tab w:val="left" w:pos="1353"/>
        <w:tab w:val="left" w:pos="1440"/>
        <w:tab w:val="left" w:pos="2160"/>
        <w:tab w:val="left" w:pos="2707"/>
        <w:tab w:val="left" w:pos="2880"/>
        <w:tab w:val="left" w:pos="3600"/>
        <w:tab w:val="left" w:pos="4060"/>
        <w:tab w:val="left" w:pos="4320"/>
        <w:tab w:val="left" w:pos="5040"/>
        <w:tab w:val="left" w:pos="5414"/>
        <w:tab w:val="left" w:pos="5760"/>
        <w:tab w:val="left" w:pos="6480"/>
        <w:tab w:val="left" w:pos="6768"/>
        <w:tab w:val="left" w:pos="7200"/>
        <w:tab w:val="left" w:pos="7920"/>
        <w:tab w:val="left" w:pos="8121"/>
        <w:tab w:val="left" w:pos="8640"/>
        <w:tab w:val="left" w:pos="9360"/>
        <w:tab w:val="left" w:pos="9475"/>
        <w:tab w:val="left" w:pos="10080"/>
      </w:tabs>
      <w:spacing w:line="204" w:lineRule="auto"/>
      <w:outlineLvl w:val="7"/>
    </w:pPr>
    <w:rPr>
      <w:b/>
      <w:u w:val="single"/>
    </w:rPr>
  </w:style>
  <w:style w:type="paragraph" w:styleId="Heading9">
    <w:name w:val="heading 9"/>
    <w:basedOn w:val="Normal"/>
    <w:next w:val="Normal"/>
    <w:qFormat/>
    <w:pPr>
      <w:keepNext/>
      <w:jc w:val="center"/>
      <w:outlineLvl w:val="8"/>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360"/>
        <w:tab w:val="left" w:pos="720"/>
        <w:tab w:val="left" w:pos="1353"/>
        <w:tab w:val="left" w:pos="1440"/>
        <w:tab w:val="left" w:pos="2160"/>
        <w:tab w:val="left" w:pos="2707"/>
        <w:tab w:val="left" w:pos="2880"/>
        <w:tab w:val="left" w:pos="3600"/>
        <w:tab w:val="left" w:pos="4060"/>
        <w:tab w:val="left" w:pos="4320"/>
        <w:tab w:val="left" w:pos="5040"/>
        <w:tab w:val="left" w:pos="5414"/>
        <w:tab w:val="left" w:pos="5760"/>
        <w:tab w:val="left" w:pos="6480"/>
        <w:tab w:val="left" w:pos="6768"/>
        <w:tab w:val="left" w:pos="7200"/>
        <w:tab w:val="left" w:pos="7920"/>
        <w:tab w:val="left" w:pos="8121"/>
        <w:tab w:val="left" w:pos="8640"/>
        <w:tab w:val="left" w:pos="9360"/>
        <w:tab w:val="left" w:pos="9475"/>
        <w:tab w:val="left" w:pos="10080"/>
      </w:tabs>
      <w:spacing w:line="204" w:lineRule="auto"/>
      <w:ind w:left="360" w:hanging="360"/>
      <w:jc w:val="both"/>
    </w:p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2">
    <w:name w:val="Body Text 2"/>
    <w:basedOn w:val="Normal"/>
    <w:pPr>
      <w:tabs>
        <w:tab w:val="left" w:pos="-720"/>
        <w:tab w:val="left" w:pos="360"/>
        <w:tab w:val="left" w:pos="720"/>
        <w:tab w:val="left" w:pos="1353"/>
        <w:tab w:val="left" w:pos="1440"/>
        <w:tab w:val="left" w:pos="2160"/>
        <w:tab w:val="left" w:pos="2707"/>
        <w:tab w:val="left" w:pos="2880"/>
        <w:tab w:val="left" w:pos="3600"/>
        <w:tab w:val="left" w:pos="4060"/>
        <w:tab w:val="left" w:pos="4320"/>
        <w:tab w:val="left" w:pos="5040"/>
        <w:tab w:val="left" w:pos="5414"/>
        <w:tab w:val="left" w:pos="5760"/>
        <w:tab w:val="left" w:pos="6480"/>
        <w:tab w:val="left" w:pos="6768"/>
        <w:tab w:val="left" w:pos="7200"/>
        <w:tab w:val="left" w:pos="7920"/>
        <w:tab w:val="left" w:pos="8121"/>
        <w:tab w:val="left" w:pos="8640"/>
        <w:tab w:val="left" w:pos="9360"/>
        <w:tab w:val="left" w:pos="9475"/>
        <w:tab w:val="left" w:pos="10080"/>
      </w:tabs>
      <w:spacing w:line="204" w:lineRule="auto"/>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ableofAuthorities">
    <w:name w:val="table of authorities"/>
    <w:basedOn w:val="Normal"/>
    <w:semiHidden/>
    <w:pPr>
      <w:tabs>
        <w:tab w:val="right" w:leader="dot" w:pos="7560"/>
      </w:tabs>
      <w:ind w:left="1440" w:hanging="360"/>
    </w:pPr>
    <w:rPr>
      <w:spacing w:val="-5"/>
      <w:sz w:val="20"/>
    </w:rPr>
  </w:style>
  <w:style w:type="paragraph" w:styleId="Title">
    <w:name w:val="Title"/>
    <w:basedOn w:val="Normal"/>
    <w:qFormat/>
    <w:pPr>
      <w:spacing w:after="120"/>
      <w:jc w:val="center"/>
    </w:pPr>
    <w:rPr>
      <w:b/>
      <w:u w:val="single"/>
    </w:rPr>
  </w:style>
  <w:style w:type="character" w:styleId="Hyperlink">
    <w:name w:val="Hyperlink"/>
    <w:uiPriority w:val="99"/>
    <w:rPr>
      <w:color w:val="0000FF"/>
      <w:u w:val="single"/>
    </w:rPr>
  </w:style>
  <w:style w:type="paragraph" w:styleId="BodyTextIndent2">
    <w:name w:val="Body Text Indent 2"/>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jc w:val="both"/>
    </w:pPr>
  </w:style>
  <w:style w:type="paragraph" w:styleId="BodyTextIndent3">
    <w:name w:val="Body Text Indent 3"/>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8"/>
      <w:jc w:val="both"/>
    </w:pPr>
  </w:style>
  <w:style w:type="paragraph" w:styleId="BodyText3">
    <w:name w:val="Body Text 3"/>
    <w:basedOn w:val="Normal"/>
    <w:pPr>
      <w:tabs>
        <w:tab w:val="left" w:pos="-720"/>
        <w:tab w:val="left" w:pos="450"/>
        <w:tab w:val="left" w:pos="990"/>
      </w:tabs>
      <w:jc w:val="both"/>
    </w:pPr>
    <w:rPr>
      <w:sz w:val="20"/>
    </w:rPr>
  </w:style>
  <w:style w:type="paragraph" w:styleId="Subtitle">
    <w:name w:val="Subtitle"/>
    <w:basedOn w:val="Normal"/>
    <w:qFormat/>
    <w:pPr>
      <w:jc w:val="center"/>
    </w:pPr>
    <w:rPr>
      <w:b/>
      <w:u w:val="single"/>
    </w:rPr>
  </w:style>
  <w:style w:type="paragraph" w:styleId="NormalWeb">
    <w:name w:val="Normal (Web)"/>
    <w:basedOn w:val="Normal"/>
    <w:pPr>
      <w:spacing w:before="100" w:beforeAutospacing="1" w:after="100" w:afterAutospacing="1"/>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6A33D7"/>
    <w:rPr>
      <w:sz w:val="24"/>
    </w:rPr>
  </w:style>
  <w:style w:type="paragraph" w:styleId="ListParagraph">
    <w:name w:val="List Paragraph"/>
    <w:basedOn w:val="Normal"/>
    <w:uiPriority w:val="34"/>
    <w:qFormat/>
    <w:rsid w:val="00102619"/>
    <w:pPr>
      <w:ind w:left="720"/>
    </w:pPr>
  </w:style>
  <w:style w:type="paragraph" w:styleId="CommentSubject">
    <w:name w:val="annotation subject"/>
    <w:basedOn w:val="CommentText"/>
    <w:next w:val="CommentText"/>
    <w:link w:val="CommentSubjectChar"/>
    <w:rsid w:val="002F53D8"/>
    <w:rPr>
      <w:b/>
      <w:bCs/>
    </w:rPr>
  </w:style>
  <w:style w:type="character" w:customStyle="1" w:styleId="CommentTextChar">
    <w:name w:val="Comment Text Char"/>
    <w:basedOn w:val="DefaultParagraphFont"/>
    <w:link w:val="CommentText"/>
    <w:semiHidden/>
    <w:rsid w:val="002F53D8"/>
  </w:style>
  <w:style w:type="character" w:customStyle="1" w:styleId="CommentSubjectChar">
    <w:name w:val="Comment Subject Char"/>
    <w:link w:val="CommentSubject"/>
    <w:rsid w:val="002F53D8"/>
    <w:rPr>
      <w:b/>
      <w:bCs/>
    </w:rPr>
  </w:style>
  <w:style w:type="character" w:customStyle="1" w:styleId="FooterChar">
    <w:name w:val="Footer Char"/>
    <w:link w:val="Footer"/>
    <w:uiPriority w:val="99"/>
    <w:rsid w:val="0049775A"/>
    <w:rPr>
      <w:sz w:val="24"/>
    </w:rPr>
  </w:style>
  <w:style w:type="character" w:styleId="FollowedHyperlink">
    <w:name w:val="FollowedHyperlink"/>
    <w:rsid w:val="00414EBD"/>
    <w:rPr>
      <w:color w:val="954F72"/>
      <w:u w:val="single"/>
    </w:rPr>
  </w:style>
  <w:style w:type="paragraph" w:styleId="Caption">
    <w:name w:val="caption"/>
    <w:basedOn w:val="Normal"/>
    <w:next w:val="Normal"/>
    <w:unhideWhenUsed/>
    <w:qFormat/>
    <w:rsid w:val="0030087E"/>
    <w:pPr>
      <w:spacing w:after="200"/>
    </w:pPr>
    <w:rPr>
      <w:i/>
      <w:iCs/>
      <w:color w:val="44546A"/>
      <w:sz w:val="18"/>
      <w:szCs w:val="18"/>
    </w:rPr>
  </w:style>
  <w:style w:type="paragraph" w:styleId="TOCHeading">
    <w:name w:val="TOC Heading"/>
    <w:basedOn w:val="Heading1"/>
    <w:next w:val="Normal"/>
    <w:uiPriority w:val="39"/>
    <w:unhideWhenUsed/>
    <w:qFormat/>
    <w:rsid w:val="008F354A"/>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snapToGrid/>
      <w:color w:val="2E74B5" w:themeColor="accent1" w:themeShade="BF"/>
      <w:sz w:val="32"/>
      <w:szCs w:val="32"/>
    </w:rPr>
  </w:style>
  <w:style w:type="paragraph" w:styleId="TOC1">
    <w:name w:val="toc 1"/>
    <w:basedOn w:val="Normal"/>
    <w:next w:val="Normal"/>
    <w:autoRedefine/>
    <w:uiPriority w:val="39"/>
    <w:rsid w:val="008F354A"/>
    <w:rPr>
      <w:b/>
    </w:rPr>
  </w:style>
  <w:style w:type="paragraph" w:styleId="TOC2">
    <w:name w:val="toc 2"/>
    <w:basedOn w:val="Normal"/>
    <w:next w:val="Normal"/>
    <w:autoRedefine/>
    <w:uiPriority w:val="39"/>
    <w:rsid w:val="008F354A"/>
    <w:pPr>
      <w:ind w:left="720" w:hanging="720"/>
    </w:pPr>
  </w:style>
  <w:style w:type="character" w:styleId="Strong">
    <w:name w:val="Strong"/>
    <w:basedOn w:val="DefaultParagraphFont"/>
    <w:uiPriority w:val="22"/>
    <w:qFormat/>
    <w:rsid w:val="003B57C3"/>
    <w:rPr>
      <w:b/>
      <w:bCs/>
    </w:rPr>
  </w:style>
  <w:style w:type="table" w:styleId="TableGrid">
    <w:name w:val="Table Grid"/>
    <w:basedOn w:val="TableNormal"/>
    <w:rsid w:val="004C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81D14"/>
    <w:rPr>
      <w:color w:val="605E5C"/>
      <w:shd w:val="clear" w:color="auto" w:fill="E1DFDD"/>
    </w:rPr>
  </w:style>
  <w:style w:type="character" w:styleId="Mention">
    <w:name w:val="Mention"/>
    <w:basedOn w:val="DefaultParagraphFont"/>
    <w:uiPriority w:val="99"/>
    <w:unhideWhenUsed/>
    <w:rsid w:val="00F81D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ris.cde.ca.gov/cparis/logon.aspx"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cc/grant-funding/preschool-development-grant-birth-through-five-grant-compet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ss.ca.gov/inforesources/Child-Care-Licensing/Resources-for-Providers/Laws-and-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PC@ds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CreateDate xmlns="F5A50B65-2848-4B4B-AE9A-62693218187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FFF5763BA8D4A428138315AC7858ADC" ma:contentTypeVersion="1" ma:contentTypeDescription="Upload an image." ma:contentTypeScope="" ma:versionID="35fb928b853923eb72d8d1dbb45fa254">
  <xsd:schema xmlns:xsd="http://www.w3.org/2001/XMLSchema" xmlns:xs="http://www.w3.org/2001/XMLSchema" xmlns:p="http://schemas.microsoft.com/office/2006/metadata/properties" xmlns:ns1="http://schemas.microsoft.com/sharepoint/v3" xmlns:ns2="F5A50B65-2848-4B4B-AE9A-626932181873" xmlns:ns3="http://schemas.microsoft.com/sharepoint/v3/fields" targetNamespace="http://schemas.microsoft.com/office/2006/metadata/properties" ma:root="true" ma:fieldsID="7eb5e0fe6b394146930866bf58c02031" ns1:_="" ns2:_="" ns3:_="">
    <xsd:import namespace="http://schemas.microsoft.com/sharepoint/v3"/>
    <xsd:import namespace="F5A50B65-2848-4B4B-AE9A-62693218187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A50B65-2848-4B4B-AE9A-62693218187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D30CB-46B7-464C-9457-BFC21929118F}"/>
</file>

<file path=customXml/itemProps2.xml><?xml version="1.0" encoding="utf-8"?>
<ds:datastoreItem xmlns:ds="http://schemas.openxmlformats.org/officeDocument/2006/customXml" ds:itemID="{9FE946CB-70E4-488B-AB3B-EE047BEE43AB}"/>
</file>

<file path=customXml/itemProps3.xml><?xml version="1.0" encoding="utf-8"?>
<ds:datastoreItem xmlns:ds="http://schemas.openxmlformats.org/officeDocument/2006/customXml" ds:itemID="{2654E8D8-2A1E-4461-B563-60D55F06D453}"/>
</file>

<file path=customXml/itemProps4.xml><?xml version="1.0" encoding="utf-8"?>
<ds:datastoreItem xmlns:ds="http://schemas.openxmlformats.org/officeDocument/2006/customXml" ds:itemID="{E6605363-6D07-42AE-8168-4D1489D87B21}"/>
</file>

<file path=docProps/app.xml><?xml version="1.0" encoding="utf-8"?>
<Properties xmlns="http://schemas.openxmlformats.org/officeDocument/2006/extended-properties" xmlns:vt="http://schemas.openxmlformats.org/officeDocument/2006/docPropsVTypes">
  <Template>Normal</Template>
  <TotalTime>2</TotalTime>
  <Pages>9</Pages>
  <Words>2118</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2021-22 Local Child Care Planning Council - child development (CA Dept of Education)</vt:lpstr>
    </vt:vector>
  </TitlesOfParts>
  <Company>Calif. Dept. of Education</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Local Child Care Planning Council - child development (CA Dept of Education)</dc:title>
  <dc:subject>Local Child Care Planning Councils Program Requirements for 2019-20.</dc:subject>
  <dc:creator>Tanya Gianni</dc:creator>
  <cp:keywords>CLPC, Contract Requirements, FT&amp;Cs</cp:keywords>
  <dc:description/>
  <cp:lastModifiedBy>Susan Shepardson</cp:lastModifiedBy>
  <cp:revision>2</cp:revision>
  <cp:lastPrinted>2017-05-24T14:56:00Z</cp:lastPrinted>
  <dcterms:created xsi:type="dcterms:W3CDTF">2021-07-14T17:31:00Z</dcterms:created>
  <dcterms:modified xsi:type="dcterms:W3CDTF">2021-07-14T17:31:00Z</dcterms:modified>
  <cp:category>Local Planning Councils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0x0101009148F5A04DDD49CBA7127AADA5FB792B00AADE34325A8B49CDA8BB4DB53328F21400CFFF5763BA8D4A428138315AC7858ADC</vt:lpwstr>
  </property>
</Properties>
</file>