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3BD" w:rsidRDefault="004953BD" w:rsidP="00A41F6A">
      <w:pPr>
        <w:tabs>
          <w:tab w:val="left" w:pos="720"/>
          <w:tab w:val="left" w:pos="3707"/>
        </w:tabs>
      </w:pPr>
      <w:bookmarkStart w:id="0" w:name="_GoBack"/>
      <w:bookmarkEnd w:id="0"/>
    </w:p>
    <w:p w:rsidR="004953BD" w:rsidRDefault="004953BD" w:rsidP="00A41F6A">
      <w:pPr>
        <w:tabs>
          <w:tab w:val="left" w:pos="720"/>
          <w:tab w:val="left" w:pos="3707"/>
        </w:tabs>
        <w:jc w:val="center"/>
        <w:rPr>
          <w:b/>
        </w:rPr>
      </w:pPr>
      <w:r w:rsidRPr="004953BD">
        <w:rPr>
          <w:b/>
        </w:rPr>
        <w:t xml:space="preserve">RESOLUTION </w:t>
      </w:r>
    </w:p>
    <w:p w:rsidR="00643334" w:rsidRDefault="00643334" w:rsidP="00A41F6A">
      <w:pPr>
        <w:tabs>
          <w:tab w:val="left" w:pos="720"/>
          <w:tab w:val="left" w:pos="3707"/>
        </w:tabs>
        <w:jc w:val="center"/>
        <w:rPr>
          <w:b/>
        </w:rPr>
      </w:pPr>
      <w:r>
        <w:rPr>
          <w:b/>
        </w:rPr>
        <w:t>REGARDING COMMITTED FUND BALANCE</w:t>
      </w:r>
    </w:p>
    <w:p w:rsidR="000704F2" w:rsidRDefault="000704F2" w:rsidP="00A41F6A">
      <w:pPr>
        <w:tabs>
          <w:tab w:val="left" w:pos="720"/>
          <w:tab w:val="left" w:pos="3707"/>
        </w:tabs>
        <w:jc w:val="center"/>
        <w:rPr>
          <w:b/>
        </w:rPr>
      </w:pPr>
    </w:p>
    <w:p w:rsidR="000704F2" w:rsidRDefault="000704F2" w:rsidP="00A41F6A">
      <w:pPr>
        <w:tabs>
          <w:tab w:val="left" w:pos="720"/>
          <w:tab w:val="left" w:pos="3707"/>
        </w:tabs>
        <w:jc w:val="both"/>
        <w:rPr>
          <w:b/>
        </w:rPr>
      </w:pPr>
    </w:p>
    <w:p w:rsidR="000704F2" w:rsidRPr="000704F2" w:rsidRDefault="000704F2" w:rsidP="00A41F6A">
      <w:pPr>
        <w:tabs>
          <w:tab w:val="left" w:pos="720"/>
          <w:tab w:val="left" w:pos="3707"/>
        </w:tabs>
        <w:jc w:val="both"/>
      </w:pPr>
      <w:r>
        <w:rPr>
          <w:b/>
        </w:rPr>
        <w:tab/>
      </w:r>
      <w:r>
        <w:t>WHEREAS, school district governing boards are responsible for maintaining the fiscal solvency of the schools they govern;</w:t>
      </w:r>
    </w:p>
    <w:p w:rsidR="00643334" w:rsidRDefault="00643334" w:rsidP="00A41F6A">
      <w:pPr>
        <w:tabs>
          <w:tab w:val="left" w:pos="720"/>
          <w:tab w:val="left" w:pos="3707"/>
        </w:tabs>
        <w:jc w:val="center"/>
      </w:pPr>
    </w:p>
    <w:p w:rsidR="004953BD" w:rsidRDefault="004953BD" w:rsidP="00A41F6A">
      <w:pPr>
        <w:tabs>
          <w:tab w:val="left" w:pos="720"/>
          <w:tab w:val="left" w:pos="3707"/>
        </w:tabs>
        <w:jc w:val="both"/>
      </w:pPr>
      <w:r>
        <w:tab/>
        <w:t xml:space="preserve">WHEREAS, </w:t>
      </w:r>
      <w:r w:rsidR="00643334">
        <w:t xml:space="preserve">the governing board of the _______________ school district wishes to establish a committed fund balance in the general fund in conformance with the standards and criteria established by the state board of education pursuant to Education Code section 33127; </w:t>
      </w:r>
    </w:p>
    <w:p w:rsidR="004953BD" w:rsidRDefault="004953BD" w:rsidP="00A41F6A">
      <w:pPr>
        <w:tabs>
          <w:tab w:val="left" w:pos="720"/>
          <w:tab w:val="left" w:pos="3707"/>
        </w:tabs>
        <w:jc w:val="both"/>
      </w:pPr>
    </w:p>
    <w:p w:rsidR="000704F2" w:rsidRDefault="004953BD" w:rsidP="00A41F6A">
      <w:pPr>
        <w:tabs>
          <w:tab w:val="left" w:pos="720"/>
          <w:tab w:val="left" w:pos="3707"/>
        </w:tabs>
        <w:jc w:val="both"/>
      </w:pPr>
      <w:r>
        <w:tab/>
      </w:r>
      <w:r w:rsidR="000704F2">
        <w:t xml:space="preserve">WHEREAS, the California Department of Education, in its website, urges school districts to commit to maintaining </w:t>
      </w:r>
      <w:r w:rsidR="00032497">
        <w:t xml:space="preserve">a </w:t>
      </w:r>
      <w:r w:rsidR="000704F2">
        <w:t xml:space="preserve">prudent level of financial resources to protect against the need to reduce services because of temporary revenue short falls or unpredicted expenditures; </w:t>
      </w:r>
    </w:p>
    <w:p w:rsidR="000704F2" w:rsidRDefault="000704F2" w:rsidP="00A41F6A">
      <w:pPr>
        <w:tabs>
          <w:tab w:val="left" w:pos="720"/>
          <w:tab w:val="left" w:pos="3707"/>
        </w:tabs>
        <w:jc w:val="both"/>
      </w:pPr>
      <w:r>
        <w:tab/>
      </w:r>
    </w:p>
    <w:p w:rsidR="000704F2" w:rsidRDefault="000704F2" w:rsidP="00A41F6A">
      <w:pPr>
        <w:tabs>
          <w:tab w:val="left" w:pos="720"/>
          <w:tab w:val="left" w:pos="3707"/>
        </w:tabs>
        <w:jc w:val="both"/>
      </w:pPr>
      <w:r>
        <w:tab/>
        <w:t>WHEREAS, the California Department of Education and the Government Finance Officers Association recommend that school districts maintain committed, assigned, and unassigned reserves of at least two months of operating expenditures or approximately a 17 percent reserve to mitigate revenue short falls and unanticipated expenditures;</w:t>
      </w:r>
    </w:p>
    <w:p w:rsidR="004953BD" w:rsidRDefault="004953BD" w:rsidP="00A41F6A">
      <w:pPr>
        <w:tabs>
          <w:tab w:val="left" w:pos="720"/>
          <w:tab w:val="left" w:pos="3707"/>
        </w:tabs>
        <w:jc w:val="both"/>
      </w:pPr>
    </w:p>
    <w:p w:rsidR="004953BD" w:rsidRDefault="004953BD" w:rsidP="00A41F6A">
      <w:pPr>
        <w:tabs>
          <w:tab w:val="left" w:pos="720"/>
          <w:tab w:val="left" w:pos="3707"/>
        </w:tabs>
        <w:jc w:val="both"/>
      </w:pPr>
      <w:r>
        <w:tab/>
        <w:t xml:space="preserve">WHEREAS, </w:t>
      </w:r>
      <w:r w:rsidR="00643334">
        <w:t xml:space="preserve">the governing board of the </w:t>
      </w:r>
      <w:r w:rsidR="00643334" w:rsidRPr="00643334">
        <w:t>_______________ school district</w:t>
      </w:r>
      <w:r w:rsidR="00643334">
        <w:t xml:space="preserve"> wishes to commit funds in the general fund for</w:t>
      </w:r>
      <w:r w:rsidR="000704F2">
        <w:t xml:space="preserve"> [e.g. emergency facility repairs, major textbook adoptions, unexpected costs, management of cash flow, mitigation of volatility in funding or expenditures, unexpected costs for special education students with highly specialized needs, emergency facility repairs related to a leaky roof, malfunctioning fire system or gas leak, a natural disaster that reduces student attendance and associated state funding, deferred maintenance, or a lawsuit that results in a costly judgment or settlement against the district.]; </w:t>
      </w:r>
    </w:p>
    <w:p w:rsidR="00032497" w:rsidRDefault="00032497" w:rsidP="00A41F6A">
      <w:pPr>
        <w:tabs>
          <w:tab w:val="left" w:pos="720"/>
          <w:tab w:val="left" w:pos="3707"/>
        </w:tabs>
        <w:jc w:val="both"/>
      </w:pPr>
    </w:p>
    <w:p w:rsidR="004953BD" w:rsidRDefault="00643334" w:rsidP="00A41F6A">
      <w:pPr>
        <w:tabs>
          <w:tab w:val="left" w:pos="720"/>
          <w:tab w:val="left" w:pos="3707"/>
        </w:tabs>
        <w:jc w:val="both"/>
      </w:pPr>
      <w:r>
        <w:tab/>
        <w:t>WHEREAS, maintaining positive cash flow will diminish the need for borrowing and its associated costs</w:t>
      </w:r>
      <w:r w:rsidR="004953BD">
        <w:t>;</w:t>
      </w:r>
    </w:p>
    <w:p w:rsidR="004953BD" w:rsidRDefault="004953BD" w:rsidP="00A41F6A">
      <w:pPr>
        <w:tabs>
          <w:tab w:val="left" w:pos="720"/>
          <w:tab w:val="left" w:pos="3707"/>
        </w:tabs>
        <w:jc w:val="both"/>
      </w:pPr>
    </w:p>
    <w:p w:rsidR="004953BD" w:rsidRDefault="00643334" w:rsidP="00A41F6A">
      <w:pPr>
        <w:tabs>
          <w:tab w:val="left" w:pos="720"/>
          <w:tab w:val="left" w:pos="3707"/>
        </w:tabs>
        <w:jc w:val="both"/>
      </w:pPr>
      <w:r>
        <w:tab/>
        <w:t>WHEREAS, California’s tax system relies heavily on income taxes paid by individua</w:t>
      </w:r>
      <w:r w:rsidR="00731965">
        <w:t xml:space="preserve">ls and businesses, which are volatile revenue sources; </w:t>
      </w:r>
    </w:p>
    <w:p w:rsidR="005D6044" w:rsidRDefault="005D6044" w:rsidP="00A41F6A">
      <w:pPr>
        <w:tabs>
          <w:tab w:val="left" w:pos="720"/>
          <w:tab w:val="left" w:pos="3707"/>
        </w:tabs>
        <w:jc w:val="both"/>
      </w:pPr>
    </w:p>
    <w:p w:rsidR="005D6044" w:rsidRDefault="005D6044" w:rsidP="00A41F6A">
      <w:pPr>
        <w:tabs>
          <w:tab w:val="left" w:pos="720"/>
          <w:tab w:val="left" w:pos="3707"/>
        </w:tabs>
        <w:jc w:val="both"/>
      </w:pPr>
      <w:r>
        <w:tab/>
        <w:t>WHEREAS, Basic Aid districts rely heavily on local property taxes, and have no protection from fluctuation</w:t>
      </w:r>
      <w:r w:rsidR="00DB0DF5">
        <w:t>s</w:t>
      </w:r>
      <w:r>
        <w:t xml:space="preserve"> </w:t>
      </w:r>
      <w:r w:rsidR="00DB0DF5">
        <w:t>i</w:t>
      </w:r>
      <w:r>
        <w:t>n student attendance;</w:t>
      </w:r>
    </w:p>
    <w:p w:rsidR="00D5231B" w:rsidRDefault="00D5231B" w:rsidP="00A41F6A">
      <w:pPr>
        <w:tabs>
          <w:tab w:val="left" w:pos="720"/>
          <w:tab w:val="left" w:pos="3707"/>
        </w:tabs>
        <w:jc w:val="both"/>
      </w:pPr>
    </w:p>
    <w:p w:rsidR="00D5231B" w:rsidRDefault="00D5231B" w:rsidP="00A41F6A">
      <w:pPr>
        <w:tabs>
          <w:tab w:val="left" w:pos="720"/>
          <w:tab w:val="left" w:pos="3707"/>
        </w:tabs>
        <w:jc w:val="both"/>
      </w:pPr>
      <w:r>
        <w:tab/>
        <w:t>WHEREAS, certain district expenditures such as health care benefits or pension cost</w:t>
      </w:r>
      <w:r w:rsidR="000704F2">
        <w:t>s</w:t>
      </w:r>
      <w:r>
        <w:t xml:space="preserve"> can be difficult to predict precisely;</w:t>
      </w:r>
    </w:p>
    <w:p w:rsidR="00D5231B" w:rsidRDefault="00D5231B" w:rsidP="00A41F6A">
      <w:pPr>
        <w:tabs>
          <w:tab w:val="left" w:pos="720"/>
          <w:tab w:val="left" w:pos="3707"/>
        </w:tabs>
        <w:jc w:val="both"/>
      </w:pPr>
    </w:p>
    <w:p w:rsidR="00D5231B" w:rsidRDefault="00D5231B" w:rsidP="00A41F6A">
      <w:pPr>
        <w:tabs>
          <w:tab w:val="left" w:pos="720"/>
          <w:tab w:val="left" w:pos="3707"/>
        </w:tabs>
        <w:jc w:val="both"/>
      </w:pPr>
      <w:r>
        <w:tab/>
        <w:t xml:space="preserve">WHEREAS, healthy reserves can address these cost increases rather than immediately reducing spending and other parts of the budget; </w:t>
      </w:r>
    </w:p>
    <w:p w:rsidR="00D5231B" w:rsidRDefault="00D5231B" w:rsidP="00A41F6A">
      <w:pPr>
        <w:tabs>
          <w:tab w:val="left" w:pos="720"/>
          <w:tab w:val="left" w:pos="3707"/>
        </w:tabs>
        <w:jc w:val="both"/>
      </w:pPr>
      <w:r>
        <w:tab/>
      </w:r>
    </w:p>
    <w:p w:rsidR="00D5231B" w:rsidRDefault="00D5231B" w:rsidP="00A41F6A">
      <w:pPr>
        <w:tabs>
          <w:tab w:val="left" w:pos="720"/>
          <w:tab w:val="left" w:pos="3707"/>
        </w:tabs>
        <w:jc w:val="both"/>
      </w:pPr>
      <w:r>
        <w:lastRenderedPageBreak/>
        <w:tab/>
        <w:t>WHEREAS, the district can experience unexpected cost</w:t>
      </w:r>
      <w:r w:rsidR="00F14BFF">
        <w:t>s</w:t>
      </w:r>
      <w:r>
        <w:t xml:space="preserve"> for special education students with highly specialized needs, emergency facility </w:t>
      </w:r>
      <w:r w:rsidR="005D6044">
        <w:t xml:space="preserve">repairs, natural disasters that </w:t>
      </w:r>
      <w:r>
        <w:t xml:space="preserve">reduce school attendance and associated school funding for lawsuits that result in costly settlements or judgments against the district; </w:t>
      </w:r>
    </w:p>
    <w:p w:rsidR="00D5231B" w:rsidRDefault="00D5231B" w:rsidP="00A41F6A">
      <w:pPr>
        <w:tabs>
          <w:tab w:val="left" w:pos="720"/>
          <w:tab w:val="left" w:pos="3707"/>
        </w:tabs>
        <w:jc w:val="both"/>
      </w:pPr>
    </w:p>
    <w:p w:rsidR="00D5231B" w:rsidRDefault="00D5231B" w:rsidP="00A41F6A">
      <w:pPr>
        <w:tabs>
          <w:tab w:val="left" w:pos="720"/>
          <w:tab w:val="left" w:pos="3707"/>
        </w:tabs>
        <w:jc w:val="both"/>
      </w:pPr>
      <w:r>
        <w:tab/>
        <w:t>WHEREAS, the district is in need of replacing textbooks and related curricu</w:t>
      </w:r>
      <w:r w:rsidR="000704F2">
        <w:t>lum</w:t>
      </w:r>
      <w:r>
        <w:t xml:space="preserve">, computers, school buses and equipment and facility components that have reached the end of their useful lives such as flooring, or heating and cooling systems; </w:t>
      </w:r>
    </w:p>
    <w:p w:rsidR="00D5231B" w:rsidRDefault="00D5231B" w:rsidP="00A41F6A">
      <w:pPr>
        <w:tabs>
          <w:tab w:val="left" w:pos="720"/>
          <w:tab w:val="left" w:pos="3707"/>
        </w:tabs>
        <w:jc w:val="both"/>
      </w:pPr>
    </w:p>
    <w:p w:rsidR="00D5231B" w:rsidRDefault="00D5231B" w:rsidP="00A41F6A">
      <w:pPr>
        <w:tabs>
          <w:tab w:val="left" w:pos="720"/>
          <w:tab w:val="left" w:pos="3707"/>
        </w:tabs>
        <w:jc w:val="both"/>
      </w:pPr>
      <w:r>
        <w:tab/>
        <w:t xml:space="preserve">WHEREAS, the district needs to finance the construction of school buildings and other capital projects and cannot rely completely on bond measures or state funding; </w:t>
      </w:r>
    </w:p>
    <w:p w:rsidR="00D5231B" w:rsidRDefault="00D5231B" w:rsidP="00A41F6A">
      <w:pPr>
        <w:tabs>
          <w:tab w:val="left" w:pos="720"/>
          <w:tab w:val="left" w:pos="3707"/>
        </w:tabs>
        <w:jc w:val="both"/>
      </w:pPr>
    </w:p>
    <w:p w:rsidR="004953BD" w:rsidRDefault="00D5231B" w:rsidP="00A41F6A">
      <w:pPr>
        <w:tabs>
          <w:tab w:val="left" w:pos="720"/>
          <w:tab w:val="left" w:pos="3707"/>
        </w:tabs>
        <w:jc w:val="both"/>
      </w:pPr>
      <w:r>
        <w:tab/>
        <w:t xml:space="preserve">WHEREAS, in the event that the school district needs to borrow money, healthy reserves will provide the district with a higher rating </w:t>
      </w:r>
      <w:r w:rsidR="00F14BFF">
        <w:t xml:space="preserve">from the credit rating agencies </w:t>
      </w:r>
      <w:r>
        <w:t>and lower interest rates</w:t>
      </w:r>
      <w:r w:rsidR="00F14BFF">
        <w:t>;</w:t>
      </w:r>
      <w:r>
        <w:t xml:space="preserve"> </w:t>
      </w:r>
    </w:p>
    <w:p w:rsidR="000704F2" w:rsidRDefault="000704F2" w:rsidP="00A41F6A">
      <w:pPr>
        <w:tabs>
          <w:tab w:val="left" w:pos="720"/>
          <w:tab w:val="left" w:pos="3707"/>
        </w:tabs>
        <w:jc w:val="both"/>
      </w:pPr>
    </w:p>
    <w:p w:rsidR="000704F2" w:rsidRDefault="000704F2" w:rsidP="00A41F6A">
      <w:pPr>
        <w:tabs>
          <w:tab w:val="left" w:pos="720"/>
          <w:tab w:val="left" w:pos="3707"/>
        </w:tabs>
        <w:jc w:val="both"/>
      </w:pPr>
    </w:p>
    <w:p w:rsidR="004953BD" w:rsidRDefault="004953BD" w:rsidP="00A41F6A">
      <w:pPr>
        <w:tabs>
          <w:tab w:val="left" w:pos="720"/>
          <w:tab w:val="left" w:pos="3707"/>
        </w:tabs>
        <w:jc w:val="both"/>
      </w:pPr>
      <w:r>
        <w:tab/>
        <w:t xml:space="preserve">NOW, THEREFORE, IT IS HEREBY </w:t>
      </w:r>
      <w:r w:rsidR="00D5231B">
        <w:t>RESOLVED</w:t>
      </w:r>
      <w:r>
        <w:t xml:space="preserve"> AS FOLLOWS:</w:t>
      </w:r>
    </w:p>
    <w:p w:rsidR="004953BD" w:rsidRDefault="004953BD" w:rsidP="00A41F6A">
      <w:pPr>
        <w:tabs>
          <w:tab w:val="left" w:pos="720"/>
          <w:tab w:val="left" w:pos="3707"/>
        </w:tabs>
        <w:jc w:val="both"/>
      </w:pPr>
    </w:p>
    <w:p w:rsidR="004953BD" w:rsidRDefault="004953BD" w:rsidP="00A41F6A">
      <w:pPr>
        <w:tabs>
          <w:tab w:val="left" w:pos="720"/>
          <w:tab w:val="left" w:pos="1440"/>
        </w:tabs>
        <w:jc w:val="both"/>
      </w:pPr>
      <w:r>
        <w:tab/>
        <w:t>1.</w:t>
      </w:r>
      <w:r>
        <w:tab/>
      </w:r>
      <w:r w:rsidR="00F14BFF">
        <w:t>It is hereby determined that t</w:t>
      </w:r>
      <w:r>
        <w:t xml:space="preserve">he amount of $_______ </w:t>
      </w:r>
      <w:r w:rsidR="00D5231B">
        <w:t xml:space="preserve">is hereby committed </w:t>
      </w:r>
      <w:r w:rsidR="00F14BFF">
        <w:t>from the General Fund for the following purposes</w:t>
      </w:r>
      <w:r w:rsidR="00D5231B">
        <w:t>:</w:t>
      </w:r>
    </w:p>
    <w:p w:rsidR="00D5231B" w:rsidRDefault="00D5231B" w:rsidP="00A41F6A">
      <w:pPr>
        <w:tabs>
          <w:tab w:val="left" w:pos="720"/>
          <w:tab w:val="left" w:pos="1440"/>
        </w:tabs>
        <w:jc w:val="both"/>
      </w:pPr>
    </w:p>
    <w:p w:rsidR="004953BD" w:rsidRDefault="00D5231B" w:rsidP="00A41F6A">
      <w:pPr>
        <w:tabs>
          <w:tab w:val="left" w:pos="720"/>
          <w:tab w:val="left" w:pos="1440"/>
        </w:tabs>
        <w:jc w:val="both"/>
      </w:pPr>
      <w:r>
        <w:t>________________________________________________________________________</w:t>
      </w:r>
    </w:p>
    <w:p w:rsidR="00D5231B" w:rsidRDefault="00D5231B" w:rsidP="00A41F6A">
      <w:pPr>
        <w:tabs>
          <w:tab w:val="left" w:pos="720"/>
          <w:tab w:val="left" w:pos="1440"/>
        </w:tabs>
        <w:jc w:val="both"/>
      </w:pPr>
    </w:p>
    <w:p w:rsidR="004953BD" w:rsidRDefault="004953BD" w:rsidP="00A41F6A">
      <w:pPr>
        <w:tabs>
          <w:tab w:val="left" w:pos="720"/>
          <w:tab w:val="left" w:pos="1440"/>
        </w:tabs>
        <w:jc w:val="both"/>
      </w:pPr>
      <w:r>
        <w:tab/>
        <w:t>2.</w:t>
      </w:r>
      <w:r>
        <w:tab/>
        <w:t>The governing board of the school district</w:t>
      </w:r>
      <w:r w:rsidR="00C078A7">
        <w:t xml:space="preserve">, </w:t>
      </w:r>
      <w:r w:rsidR="00F14BFF">
        <w:t xml:space="preserve">reserves the right to modify this </w:t>
      </w:r>
      <w:r w:rsidR="0030186D">
        <w:t>committed reserve in the future as the need arises</w:t>
      </w:r>
      <w:r>
        <w:t>.</w:t>
      </w:r>
    </w:p>
    <w:p w:rsidR="004953BD" w:rsidRDefault="004953BD" w:rsidP="00A41F6A">
      <w:pPr>
        <w:tabs>
          <w:tab w:val="left" w:pos="720"/>
          <w:tab w:val="left" w:pos="1440"/>
        </w:tabs>
        <w:jc w:val="both"/>
      </w:pPr>
    </w:p>
    <w:p w:rsidR="004953BD" w:rsidRDefault="004953BD" w:rsidP="00A41F6A">
      <w:pPr>
        <w:tabs>
          <w:tab w:val="left" w:pos="720"/>
          <w:tab w:val="left" w:pos="1440"/>
        </w:tabs>
        <w:jc w:val="both"/>
      </w:pPr>
      <w:r>
        <w:t>Dated: ___________________, 2015</w:t>
      </w:r>
      <w:r>
        <w:tab/>
      </w:r>
      <w:r>
        <w:tab/>
      </w:r>
      <w:r>
        <w:tab/>
      </w:r>
      <w:r>
        <w:tab/>
      </w:r>
      <w:r>
        <w:tab/>
      </w:r>
      <w:r>
        <w:tab/>
      </w:r>
      <w:r>
        <w:tab/>
      </w:r>
      <w:r>
        <w:tab/>
      </w:r>
      <w:r>
        <w:tab/>
      </w:r>
      <w:r>
        <w:tab/>
      </w:r>
    </w:p>
    <w:p w:rsidR="004953BD" w:rsidRDefault="004953BD" w:rsidP="00A41F6A">
      <w:pPr>
        <w:tabs>
          <w:tab w:val="left" w:pos="720"/>
          <w:tab w:val="left" w:pos="1440"/>
        </w:tabs>
        <w:jc w:val="both"/>
      </w:pPr>
      <w:r>
        <w:tab/>
      </w:r>
      <w:r>
        <w:tab/>
      </w:r>
    </w:p>
    <w:p w:rsidR="0030186D" w:rsidRDefault="004953BD" w:rsidP="00A41F6A">
      <w:pPr>
        <w:tabs>
          <w:tab w:val="left" w:pos="720"/>
          <w:tab w:val="left" w:pos="1440"/>
        </w:tabs>
        <w:jc w:val="both"/>
      </w:pPr>
      <w:r>
        <w:t>_____________________________</w:t>
      </w:r>
      <w:r>
        <w:tab/>
      </w:r>
    </w:p>
    <w:p w:rsidR="0030186D" w:rsidRDefault="0030186D" w:rsidP="00A41F6A">
      <w:pPr>
        <w:tabs>
          <w:tab w:val="left" w:pos="720"/>
          <w:tab w:val="left" w:pos="1440"/>
        </w:tabs>
        <w:jc w:val="both"/>
      </w:pPr>
      <w:r>
        <w:t>Board President</w:t>
      </w:r>
      <w:r w:rsidR="004953BD">
        <w:tab/>
      </w:r>
      <w:r w:rsidR="004953BD">
        <w:tab/>
      </w:r>
    </w:p>
    <w:p w:rsidR="004953BD" w:rsidRDefault="004953BD" w:rsidP="00A41F6A">
      <w:pPr>
        <w:tabs>
          <w:tab w:val="left" w:pos="720"/>
          <w:tab w:val="left" w:pos="1440"/>
        </w:tabs>
        <w:jc w:val="both"/>
      </w:pPr>
    </w:p>
    <w:p w:rsidR="004953BD" w:rsidRDefault="004953BD" w:rsidP="00A41F6A">
      <w:pPr>
        <w:tabs>
          <w:tab w:val="left" w:pos="720"/>
          <w:tab w:val="left" w:pos="1440"/>
        </w:tabs>
        <w:jc w:val="both"/>
      </w:pPr>
      <w:r>
        <w:t>_____________________________</w:t>
      </w:r>
      <w:r>
        <w:tab/>
      </w:r>
      <w:r>
        <w:tab/>
      </w:r>
      <w:r>
        <w:tab/>
      </w:r>
      <w:r>
        <w:tab/>
      </w:r>
      <w:r>
        <w:tab/>
      </w:r>
      <w:r>
        <w:tab/>
      </w:r>
      <w:r>
        <w:tab/>
      </w:r>
    </w:p>
    <w:p w:rsidR="004953BD" w:rsidRDefault="004953BD" w:rsidP="00A41F6A">
      <w:pPr>
        <w:tabs>
          <w:tab w:val="left" w:pos="720"/>
          <w:tab w:val="left" w:pos="1440"/>
        </w:tabs>
        <w:jc w:val="both"/>
      </w:pPr>
      <w:r>
        <w:t>Board Vice President</w:t>
      </w:r>
      <w:r>
        <w:tab/>
      </w:r>
      <w:r>
        <w:tab/>
      </w:r>
      <w:r>
        <w:tab/>
      </w:r>
      <w:r>
        <w:tab/>
      </w:r>
      <w:r>
        <w:tab/>
      </w:r>
    </w:p>
    <w:p w:rsidR="004953BD" w:rsidRDefault="004953BD" w:rsidP="00A41F6A">
      <w:pPr>
        <w:tabs>
          <w:tab w:val="left" w:pos="720"/>
          <w:tab w:val="left" w:pos="1440"/>
        </w:tabs>
        <w:jc w:val="both"/>
      </w:pPr>
    </w:p>
    <w:p w:rsidR="0030186D" w:rsidRDefault="004953BD" w:rsidP="00A41F6A">
      <w:pPr>
        <w:tabs>
          <w:tab w:val="left" w:pos="720"/>
          <w:tab w:val="left" w:pos="1440"/>
        </w:tabs>
        <w:jc w:val="both"/>
      </w:pPr>
      <w:r>
        <w:t>_____________________________</w:t>
      </w:r>
      <w:r>
        <w:tab/>
      </w:r>
      <w:r>
        <w:tab/>
      </w:r>
      <w:r>
        <w:tab/>
      </w:r>
    </w:p>
    <w:p w:rsidR="0030186D" w:rsidRDefault="004953BD" w:rsidP="00A41F6A">
      <w:pPr>
        <w:tabs>
          <w:tab w:val="left" w:pos="720"/>
          <w:tab w:val="left" w:pos="1440"/>
        </w:tabs>
        <w:jc w:val="both"/>
      </w:pPr>
      <w:r>
        <w:t>Board Clerk</w:t>
      </w:r>
      <w:r>
        <w:tab/>
      </w:r>
    </w:p>
    <w:p w:rsidR="0030186D" w:rsidRDefault="0030186D" w:rsidP="00A41F6A">
      <w:pPr>
        <w:tabs>
          <w:tab w:val="left" w:pos="720"/>
          <w:tab w:val="left" w:pos="1440"/>
        </w:tabs>
        <w:jc w:val="both"/>
      </w:pPr>
    </w:p>
    <w:p w:rsidR="004953BD" w:rsidRDefault="004953BD" w:rsidP="00A41F6A">
      <w:pPr>
        <w:tabs>
          <w:tab w:val="left" w:pos="720"/>
          <w:tab w:val="left" w:pos="1440"/>
        </w:tabs>
        <w:jc w:val="both"/>
      </w:pPr>
      <w:r>
        <w:t>______________________________</w:t>
      </w:r>
    </w:p>
    <w:p w:rsidR="004953BD" w:rsidRDefault="004953BD" w:rsidP="00A41F6A">
      <w:pPr>
        <w:tabs>
          <w:tab w:val="left" w:pos="720"/>
          <w:tab w:val="left" w:pos="1440"/>
        </w:tabs>
        <w:jc w:val="both"/>
      </w:pPr>
      <w:r>
        <w:t>Member</w:t>
      </w:r>
    </w:p>
    <w:p w:rsidR="0030186D" w:rsidRDefault="0030186D" w:rsidP="00A41F6A">
      <w:pPr>
        <w:tabs>
          <w:tab w:val="left" w:pos="720"/>
          <w:tab w:val="left" w:pos="1440"/>
        </w:tabs>
        <w:jc w:val="both"/>
      </w:pPr>
    </w:p>
    <w:p w:rsidR="0030186D" w:rsidRPr="0030186D" w:rsidRDefault="0030186D" w:rsidP="00A41F6A">
      <w:pPr>
        <w:tabs>
          <w:tab w:val="left" w:pos="720"/>
          <w:tab w:val="left" w:pos="1440"/>
        </w:tabs>
        <w:jc w:val="both"/>
      </w:pPr>
      <w:r w:rsidRPr="0030186D">
        <w:t>______________________________</w:t>
      </w:r>
    </w:p>
    <w:p w:rsidR="0030186D" w:rsidRPr="0030186D" w:rsidRDefault="0030186D" w:rsidP="00A41F6A">
      <w:pPr>
        <w:tabs>
          <w:tab w:val="left" w:pos="720"/>
          <w:tab w:val="left" w:pos="1440"/>
        </w:tabs>
        <w:jc w:val="both"/>
      </w:pPr>
      <w:r w:rsidRPr="0030186D">
        <w:t>Member</w:t>
      </w:r>
    </w:p>
    <w:p w:rsidR="0030186D" w:rsidRDefault="0030186D" w:rsidP="00A41F6A">
      <w:pPr>
        <w:tabs>
          <w:tab w:val="left" w:pos="720"/>
          <w:tab w:val="left" w:pos="1440"/>
        </w:tabs>
        <w:jc w:val="both"/>
      </w:pPr>
    </w:p>
    <w:p w:rsidR="00032497" w:rsidRDefault="00032497" w:rsidP="00A41F6A">
      <w:pPr>
        <w:tabs>
          <w:tab w:val="left" w:pos="720"/>
          <w:tab w:val="left" w:pos="1440"/>
        </w:tabs>
        <w:jc w:val="both"/>
      </w:pPr>
    </w:p>
    <w:p w:rsidR="00032497" w:rsidRDefault="00032497" w:rsidP="00A41F6A">
      <w:pPr>
        <w:tabs>
          <w:tab w:val="left" w:pos="720"/>
          <w:tab w:val="left" w:pos="1440"/>
        </w:tabs>
        <w:jc w:val="both"/>
      </w:pPr>
    </w:p>
    <w:sectPr w:rsidR="00032497" w:rsidSect="004953BD">
      <w:headerReference w:type="even" r:id="rId7"/>
      <w:headerReference w:type="default" r:id="rId8"/>
      <w:footerReference w:type="even" r:id="rId9"/>
      <w:footerReference w:type="default" r:id="rId10"/>
      <w:headerReference w:type="first" r:id="rId11"/>
      <w:footerReference w:type="first" r:id="rId12"/>
      <w:pgSz w:w="12240" w:h="15840"/>
      <w:pgMar w:top="720" w:right="1800" w:bottom="720" w:left="180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3BD" w:rsidRDefault="004953BD" w:rsidP="004953BD">
      <w:r>
        <w:separator/>
      </w:r>
    </w:p>
  </w:endnote>
  <w:endnote w:type="continuationSeparator" w:id="0">
    <w:p w:rsidR="004953BD" w:rsidRDefault="004953BD" w:rsidP="004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44" w:rsidRDefault="005D6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344131"/>
      <w:docPartObj>
        <w:docPartGallery w:val="Page Numbers (Bottom of Page)"/>
        <w:docPartUnique/>
      </w:docPartObj>
    </w:sdtPr>
    <w:sdtEndPr>
      <w:rPr>
        <w:noProof/>
      </w:rPr>
    </w:sdtEndPr>
    <w:sdtContent>
      <w:p w:rsidR="00032497" w:rsidRDefault="00032497">
        <w:pPr>
          <w:pStyle w:val="Footer"/>
          <w:jc w:val="center"/>
        </w:pPr>
        <w:r>
          <w:fldChar w:fldCharType="begin"/>
        </w:r>
        <w:r>
          <w:instrText xml:space="preserve"> PAGE   \* MERGEFORMAT </w:instrText>
        </w:r>
        <w:r>
          <w:fldChar w:fldCharType="separate"/>
        </w:r>
        <w:r w:rsidR="00DB0DF5">
          <w:rPr>
            <w:noProof/>
          </w:rPr>
          <w:t>2</w:t>
        </w:r>
        <w:r>
          <w:rPr>
            <w:noProof/>
          </w:rPr>
          <w:fldChar w:fldCharType="end"/>
        </w:r>
      </w:p>
    </w:sdtContent>
  </w:sdt>
  <w:p w:rsidR="00032497" w:rsidRDefault="00032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671823"/>
      <w:docPartObj>
        <w:docPartGallery w:val="Page Numbers (Bottom of Page)"/>
        <w:docPartUnique/>
      </w:docPartObj>
    </w:sdtPr>
    <w:sdtEndPr>
      <w:rPr>
        <w:noProof/>
      </w:rPr>
    </w:sdtEndPr>
    <w:sdtContent>
      <w:p w:rsidR="00032497" w:rsidRDefault="00032497">
        <w:pPr>
          <w:pStyle w:val="Footer"/>
          <w:jc w:val="center"/>
        </w:pPr>
        <w:r>
          <w:fldChar w:fldCharType="begin"/>
        </w:r>
        <w:r>
          <w:instrText xml:space="preserve"> PAGE   \* MERGEFORMAT </w:instrText>
        </w:r>
        <w:r>
          <w:fldChar w:fldCharType="separate"/>
        </w:r>
        <w:r w:rsidR="00DB0DF5">
          <w:rPr>
            <w:noProof/>
          </w:rPr>
          <w:t>1</w:t>
        </w:r>
        <w:r>
          <w:rPr>
            <w:noProof/>
          </w:rPr>
          <w:fldChar w:fldCharType="end"/>
        </w:r>
      </w:p>
    </w:sdtContent>
  </w:sdt>
  <w:p w:rsidR="000704F2" w:rsidRDefault="0007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3BD" w:rsidRDefault="004953BD" w:rsidP="004953BD">
      <w:r>
        <w:separator/>
      </w:r>
    </w:p>
  </w:footnote>
  <w:footnote w:type="continuationSeparator" w:id="0">
    <w:p w:rsidR="004953BD" w:rsidRDefault="004953BD" w:rsidP="0049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44" w:rsidRDefault="00B93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44897" o:spid="_x0000_s2051" type="#_x0000_t136" style="position:absolute;margin-left:0;margin-top:0;width:435.05pt;height:174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44" w:rsidRDefault="00B93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44898" o:spid="_x0000_s2052" type="#_x0000_t136" style="position:absolute;margin-left:0;margin-top:0;width:435.05pt;height:174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44" w:rsidRDefault="00B93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4044896" o:spid="_x0000_s2050" type="#_x0000_t136" style="position:absolute;margin-left:0;margin-top:0;width:435.05pt;height:174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BD"/>
    <w:rsid w:val="00032497"/>
    <w:rsid w:val="000704F2"/>
    <w:rsid w:val="00075B12"/>
    <w:rsid w:val="00294586"/>
    <w:rsid w:val="0030186D"/>
    <w:rsid w:val="004650FA"/>
    <w:rsid w:val="004953BD"/>
    <w:rsid w:val="005D6044"/>
    <w:rsid w:val="00643334"/>
    <w:rsid w:val="006548E1"/>
    <w:rsid w:val="00731965"/>
    <w:rsid w:val="00820806"/>
    <w:rsid w:val="008A7EDD"/>
    <w:rsid w:val="009E593E"/>
    <w:rsid w:val="00A41F6A"/>
    <w:rsid w:val="00AA7FDA"/>
    <w:rsid w:val="00B931B0"/>
    <w:rsid w:val="00C078A7"/>
    <w:rsid w:val="00D5231B"/>
    <w:rsid w:val="00DB0DF5"/>
    <w:rsid w:val="00DF7657"/>
    <w:rsid w:val="00F1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583B337-0A99-4DAA-92B2-5F4082C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3BD"/>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3BD"/>
    <w:pPr>
      <w:tabs>
        <w:tab w:val="center" w:pos="4680"/>
        <w:tab w:val="right" w:pos="9360"/>
      </w:tabs>
    </w:pPr>
  </w:style>
  <w:style w:type="character" w:customStyle="1" w:styleId="HeaderChar">
    <w:name w:val="Header Char"/>
    <w:basedOn w:val="DefaultParagraphFont"/>
    <w:link w:val="Header"/>
    <w:uiPriority w:val="99"/>
    <w:rsid w:val="004953BD"/>
    <w:rPr>
      <w:rFonts w:ascii="Times New Roman" w:eastAsia="Calibri" w:hAnsi="Times New Roman" w:cs="Times New Roman"/>
      <w:sz w:val="24"/>
      <w:szCs w:val="20"/>
    </w:rPr>
  </w:style>
  <w:style w:type="paragraph" w:styleId="Footer">
    <w:name w:val="footer"/>
    <w:basedOn w:val="Normal"/>
    <w:link w:val="FooterChar"/>
    <w:uiPriority w:val="99"/>
    <w:unhideWhenUsed/>
    <w:rsid w:val="004953BD"/>
    <w:pPr>
      <w:tabs>
        <w:tab w:val="center" w:pos="4680"/>
        <w:tab w:val="right" w:pos="9360"/>
      </w:tabs>
    </w:pPr>
  </w:style>
  <w:style w:type="character" w:customStyle="1" w:styleId="FooterChar">
    <w:name w:val="Footer Char"/>
    <w:basedOn w:val="DefaultParagraphFont"/>
    <w:link w:val="Footer"/>
    <w:uiPriority w:val="99"/>
    <w:rsid w:val="004953BD"/>
    <w:rPr>
      <w:rFonts w:ascii="Times New Roman" w:eastAsia="Calibri" w:hAnsi="Times New Roman" w:cs="Times New Roman"/>
      <w:sz w:val="24"/>
      <w:szCs w:val="20"/>
    </w:rPr>
  </w:style>
  <w:style w:type="paragraph" w:styleId="FootnoteText">
    <w:name w:val="footnote text"/>
    <w:basedOn w:val="Normal"/>
    <w:link w:val="FootnoteTextChar"/>
    <w:uiPriority w:val="99"/>
    <w:semiHidden/>
    <w:unhideWhenUsed/>
    <w:rsid w:val="00643334"/>
    <w:rPr>
      <w:sz w:val="20"/>
    </w:rPr>
  </w:style>
  <w:style w:type="character" w:customStyle="1" w:styleId="FootnoteTextChar">
    <w:name w:val="Footnote Text Char"/>
    <w:basedOn w:val="DefaultParagraphFont"/>
    <w:link w:val="FootnoteText"/>
    <w:uiPriority w:val="99"/>
    <w:semiHidden/>
    <w:rsid w:val="0064333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43334"/>
    <w:rPr>
      <w:vertAlign w:val="superscript"/>
    </w:rPr>
  </w:style>
  <w:style w:type="paragraph" w:styleId="ListParagraph">
    <w:name w:val="List Paragraph"/>
    <w:basedOn w:val="Normal"/>
    <w:uiPriority w:val="34"/>
    <w:qFormat/>
    <w:rsid w:val="00D5231B"/>
    <w:pPr>
      <w:ind w:left="720"/>
      <w:contextualSpacing/>
    </w:pPr>
  </w:style>
  <w:style w:type="paragraph" w:styleId="BalloonText">
    <w:name w:val="Balloon Text"/>
    <w:basedOn w:val="Normal"/>
    <w:link w:val="BalloonTextChar"/>
    <w:uiPriority w:val="99"/>
    <w:semiHidden/>
    <w:unhideWhenUsed/>
    <w:rsid w:val="005D6044"/>
    <w:rPr>
      <w:rFonts w:ascii="Tahoma" w:hAnsi="Tahoma" w:cs="Tahoma"/>
      <w:sz w:val="16"/>
      <w:szCs w:val="16"/>
    </w:rPr>
  </w:style>
  <w:style w:type="character" w:customStyle="1" w:styleId="BalloonTextChar">
    <w:name w:val="Balloon Text Char"/>
    <w:basedOn w:val="DefaultParagraphFont"/>
    <w:link w:val="BalloonText"/>
    <w:uiPriority w:val="99"/>
    <w:semiHidden/>
    <w:rsid w:val="005D60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A7341F87347B141BF12F2B898C0" ma:contentTypeVersion="2" ma:contentTypeDescription="Create a new document." ma:contentTypeScope="" ma:versionID="2bc771411b6d014771b0f70af9972189">
  <xsd:schema xmlns:xsd="http://www.w3.org/2001/XMLSchema" xmlns:xs="http://www.w3.org/2001/XMLSchema" xmlns:p="http://schemas.microsoft.com/office/2006/metadata/properties" xmlns:ns1="http://schemas.microsoft.com/sharepoint/v3" xmlns:ns2="bc020dc4-d76d-48c5-aede-e1e94e2761c5" targetNamespace="http://schemas.microsoft.com/office/2006/metadata/properties" ma:root="true" ma:fieldsID="0905e6a7561336b1e52aff8e641dd122" ns1:_="" ns2:_="">
    <xsd:import namespace="http://schemas.microsoft.com/sharepoint/v3"/>
    <xsd:import namespace="bc020dc4-d76d-48c5-aede-e1e94e2761c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20dc4-d76d-48c5-aede-e1e94e276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33298C-5ABF-4745-9FB5-CD1AED726AB8}"/>
</file>

<file path=customXml/itemProps2.xml><?xml version="1.0" encoding="utf-8"?>
<ds:datastoreItem xmlns:ds="http://schemas.openxmlformats.org/officeDocument/2006/customXml" ds:itemID="{8132E822-4B10-41A1-B2EC-BEEB353144F8}"/>
</file>

<file path=customXml/itemProps3.xml><?xml version="1.0" encoding="utf-8"?>
<ds:datastoreItem xmlns:ds="http://schemas.openxmlformats.org/officeDocument/2006/customXml" ds:itemID="{01C5451A-8E73-4C56-B891-475061E94BDB}"/>
</file>

<file path=customXml/itemProps4.xml><?xml version="1.0" encoding="utf-8"?>
<ds:datastoreItem xmlns:ds="http://schemas.openxmlformats.org/officeDocument/2006/customXml" ds:itemID="{64E5CDE6-A74E-45E3-8FBD-236BE20091BC}"/>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Silvas</dc:creator>
  <cp:lastModifiedBy>Zubia Villacorta</cp:lastModifiedBy>
  <cp:revision>2</cp:revision>
  <cp:lastPrinted>2015-02-27T17:29:00Z</cp:lastPrinted>
  <dcterms:created xsi:type="dcterms:W3CDTF">2023-06-12T17:34:00Z</dcterms:created>
  <dcterms:modified xsi:type="dcterms:W3CDTF">2023-06-12T17:34:00Z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0x010100610A1A7341F87347B141BF12F2B898C0</vt:lpwstr>
  </property>
</Properties>
</file>